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C1" w:rsidRPr="00C52CA8" w:rsidRDefault="00A01709">
      <w:pPr>
        <w:rPr>
          <w:rFonts w:ascii="Lucida Sans" w:hAnsi="Lucida Sans"/>
          <w:b/>
          <w:color w:val="082244"/>
          <w:sz w:val="26"/>
          <w:szCs w:val="26"/>
        </w:rPr>
      </w:pPr>
      <w:r>
        <w:rPr>
          <w:rFonts w:ascii="Lucida Sans" w:hAnsi="Lucida Sans"/>
          <w:b/>
          <w:color w:val="082244"/>
          <w:sz w:val="26"/>
          <w:szCs w:val="26"/>
        </w:rPr>
        <w:t>Question 1</w:t>
      </w:r>
    </w:p>
    <w:p w:rsidR="00EB07B8" w:rsidRPr="008D3898" w:rsidRDefault="00A01709">
      <w:pPr>
        <w:rPr>
          <w:rFonts w:ascii="Lucida Sans" w:hAnsi="Lucida Sans"/>
          <w:b/>
          <w:color w:val="082244"/>
        </w:rPr>
      </w:pPr>
      <w:r w:rsidRPr="008D3898">
        <w:rPr>
          <w:rFonts w:ascii="Lucida Sans" w:hAnsi="Lucida Sans"/>
          <w:b/>
          <w:color w:val="082244"/>
        </w:rPr>
        <w:t xml:space="preserve">Do you agree or disagree that these are the right risks for </w:t>
      </w:r>
      <w:proofErr w:type="spellStart"/>
      <w:r w:rsidRPr="008D3898">
        <w:rPr>
          <w:rFonts w:ascii="Lucida Sans" w:hAnsi="Lucida Sans"/>
          <w:b/>
          <w:color w:val="082244"/>
        </w:rPr>
        <w:t>OfS</w:t>
      </w:r>
      <w:proofErr w:type="spellEnd"/>
      <w:r w:rsidRPr="008D3898">
        <w:rPr>
          <w:rFonts w:ascii="Lucida Sans" w:hAnsi="Lucida Sans"/>
          <w:b/>
          <w:color w:val="082244"/>
        </w:rPr>
        <w:t xml:space="preserve"> to prioritise?</w:t>
      </w:r>
    </w:p>
    <w:p w:rsidR="00A01709" w:rsidRDefault="00A01709">
      <w:pPr>
        <w:rPr>
          <w:rFonts w:ascii="Lucida Sans" w:hAnsi="Lucida Sans"/>
          <w:b/>
          <w:i/>
          <w:color w:val="082244"/>
        </w:rPr>
      </w:pPr>
      <w:r>
        <w:rPr>
          <w:rFonts w:ascii="Lucida Sans" w:hAnsi="Lucida Sans"/>
          <w:i/>
          <w:color w:val="082244"/>
        </w:rPr>
        <w:t>Slightly agree</w:t>
      </w:r>
    </w:p>
    <w:p w:rsidR="00A01709" w:rsidRDefault="00A01709">
      <w:pPr>
        <w:rPr>
          <w:rFonts w:ascii="Lucida Sans" w:hAnsi="Lucida Sans"/>
          <w:b/>
          <w:i/>
          <w:color w:val="082244"/>
        </w:rPr>
      </w:pPr>
    </w:p>
    <w:p w:rsidR="00A01709" w:rsidRDefault="00A01709">
      <w:pPr>
        <w:rPr>
          <w:rFonts w:ascii="Lucida Sans" w:hAnsi="Lucida Sans"/>
          <w:color w:val="082244"/>
        </w:rPr>
      </w:pPr>
      <w:r>
        <w:rPr>
          <w:rFonts w:ascii="Lucida Sans" w:hAnsi="Lucida Sans"/>
          <w:color w:val="082244"/>
        </w:rPr>
        <w:t>We strongly approve of objectives which aim to ensure wide access to higher education, and to ensure students have a high-quality academic experience.</w:t>
      </w:r>
    </w:p>
    <w:p w:rsidR="00A01709" w:rsidRDefault="00A01709">
      <w:pPr>
        <w:rPr>
          <w:rFonts w:ascii="Lucida Sans" w:hAnsi="Lucida Sans"/>
          <w:color w:val="082244"/>
        </w:rPr>
      </w:pPr>
    </w:p>
    <w:p w:rsidR="00A44BBF" w:rsidRDefault="00A01709">
      <w:pPr>
        <w:rPr>
          <w:rFonts w:ascii="Lucida Sans" w:hAnsi="Lucida Sans"/>
          <w:color w:val="082244"/>
        </w:rPr>
      </w:pPr>
      <w:r>
        <w:rPr>
          <w:rFonts w:ascii="Lucida Sans" w:hAnsi="Lucida Sans"/>
          <w:color w:val="082244"/>
        </w:rPr>
        <w:t xml:space="preserve">We are disappointed that the higher education sector has reached a point where ‘consumer protection’ is required to be part of the </w:t>
      </w:r>
      <w:proofErr w:type="spellStart"/>
      <w:r>
        <w:rPr>
          <w:rFonts w:ascii="Lucida Sans" w:hAnsi="Lucida Sans"/>
          <w:color w:val="082244"/>
        </w:rPr>
        <w:t>OfS’s</w:t>
      </w:r>
      <w:proofErr w:type="spellEnd"/>
      <w:r>
        <w:rPr>
          <w:rFonts w:ascii="Lucida Sans" w:hAnsi="Lucida Sans"/>
          <w:color w:val="082244"/>
        </w:rPr>
        <w:t xml:space="preserve"> mission. This is a sad indictment of the </w:t>
      </w:r>
      <w:proofErr w:type="spellStart"/>
      <w:r>
        <w:rPr>
          <w:rFonts w:ascii="Lucida Sans" w:hAnsi="Lucida Sans"/>
          <w:color w:val="082244"/>
        </w:rPr>
        <w:t>marketised</w:t>
      </w:r>
      <w:proofErr w:type="spellEnd"/>
      <w:r>
        <w:rPr>
          <w:rFonts w:ascii="Lucida Sans" w:hAnsi="Lucida Sans"/>
          <w:color w:val="082244"/>
        </w:rPr>
        <w:t xml:space="preserve"> state of the sector at present. Given the government’s </w:t>
      </w:r>
      <w:r w:rsidR="00A44BBF">
        <w:rPr>
          <w:rFonts w:ascii="Lucida Sans" w:hAnsi="Lucida Sans"/>
          <w:color w:val="082244"/>
        </w:rPr>
        <w:t xml:space="preserve">present </w:t>
      </w:r>
      <w:r>
        <w:rPr>
          <w:rFonts w:ascii="Lucida Sans" w:hAnsi="Lucida Sans"/>
          <w:color w:val="082244"/>
        </w:rPr>
        <w:t xml:space="preserve">direction, we do agree that the </w:t>
      </w:r>
      <w:proofErr w:type="spellStart"/>
      <w:r>
        <w:rPr>
          <w:rFonts w:ascii="Lucida Sans" w:hAnsi="Lucida Sans"/>
          <w:color w:val="082244"/>
        </w:rPr>
        <w:t>OfS</w:t>
      </w:r>
      <w:proofErr w:type="spellEnd"/>
      <w:r>
        <w:rPr>
          <w:rFonts w:ascii="Lucida Sans" w:hAnsi="Lucida Sans"/>
          <w:color w:val="082244"/>
        </w:rPr>
        <w:t xml:space="preserve"> should seek to ensure students are protected,</w:t>
      </w:r>
      <w:r w:rsidR="00A44BBF">
        <w:rPr>
          <w:rFonts w:ascii="Lucida Sans" w:hAnsi="Lucida Sans"/>
          <w:color w:val="082244"/>
        </w:rPr>
        <w:t xml:space="preserve"> but wish it were not required.</w:t>
      </w:r>
    </w:p>
    <w:p w:rsidR="00A44BBF" w:rsidRDefault="00A44BBF">
      <w:pPr>
        <w:rPr>
          <w:rFonts w:ascii="Lucida Sans" w:hAnsi="Lucida Sans"/>
          <w:color w:val="082244"/>
        </w:rPr>
      </w:pPr>
    </w:p>
    <w:p w:rsidR="00A44BBF" w:rsidRDefault="00A44BBF">
      <w:pPr>
        <w:rPr>
          <w:rFonts w:ascii="Lucida Sans" w:hAnsi="Lucida Sans"/>
          <w:color w:val="082244"/>
        </w:rPr>
      </w:pPr>
      <w:r>
        <w:rPr>
          <w:rFonts w:ascii="Lucida Sans" w:hAnsi="Lucida Sans"/>
          <w:color w:val="082244"/>
        </w:rPr>
        <w:t>We firmly do not believe that value for money for individual students should be an objective of the Office for Students. We believe education is a societal good, not a private investment, and should be treated as such.</w:t>
      </w:r>
    </w:p>
    <w:p w:rsidR="00A44BBF" w:rsidRDefault="00A44BBF">
      <w:pPr>
        <w:rPr>
          <w:rFonts w:ascii="Lucida Sans" w:hAnsi="Lucida Sans"/>
          <w:color w:val="082244"/>
        </w:rPr>
      </w:pPr>
    </w:p>
    <w:p w:rsidR="00A44BBF" w:rsidRDefault="00A44BBF">
      <w:pPr>
        <w:rPr>
          <w:rFonts w:ascii="Lucida Sans" w:hAnsi="Lucida Sans"/>
          <w:color w:val="082244"/>
        </w:rPr>
      </w:pPr>
      <w:r>
        <w:rPr>
          <w:rFonts w:ascii="Lucida Sans" w:hAnsi="Lucida Sans"/>
          <w:color w:val="082244"/>
        </w:rPr>
        <w:t xml:space="preserve">Advocating in students’ interests (as Students’ Unions do) at the present time involve advocating greater public funding, not passively ensuring good ‘value’. </w:t>
      </w:r>
    </w:p>
    <w:p w:rsidR="00A44BBF" w:rsidRDefault="00A44BBF">
      <w:pPr>
        <w:rPr>
          <w:rFonts w:ascii="Lucida Sans" w:hAnsi="Lucida Sans"/>
          <w:color w:val="082244"/>
        </w:rPr>
      </w:pPr>
    </w:p>
    <w:p w:rsidR="00A44BBF" w:rsidRDefault="00A44BBF">
      <w:pPr>
        <w:rPr>
          <w:rFonts w:ascii="Lucida Sans" w:hAnsi="Lucida Sans"/>
          <w:color w:val="082244"/>
        </w:rPr>
      </w:pPr>
      <w:r>
        <w:rPr>
          <w:rFonts w:ascii="Lucida Sans" w:hAnsi="Lucida Sans"/>
          <w:color w:val="082244"/>
        </w:rPr>
        <w:t xml:space="preserve">Ensuring that public value is achieved (including value for money) is an important principle, but a conception of public value should guide the </w:t>
      </w:r>
      <w:proofErr w:type="spellStart"/>
      <w:r>
        <w:rPr>
          <w:rFonts w:ascii="Lucida Sans" w:hAnsi="Lucida Sans"/>
          <w:color w:val="082244"/>
        </w:rPr>
        <w:t>OfS</w:t>
      </w:r>
      <w:proofErr w:type="spellEnd"/>
      <w:r>
        <w:rPr>
          <w:rFonts w:ascii="Lucida Sans" w:hAnsi="Lucida Sans"/>
          <w:color w:val="082244"/>
        </w:rPr>
        <w:t xml:space="preserve"> away from a narrow focus on students as consumers and ensure that universities operate in the interests of the wider public.</w:t>
      </w:r>
    </w:p>
    <w:p w:rsidR="00A44BBF" w:rsidRDefault="00A44BBF">
      <w:pPr>
        <w:rPr>
          <w:rFonts w:ascii="Lucida Sans" w:hAnsi="Lucida Sans"/>
          <w:color w:val="082244"/>
        </w:rPr>
      </w:pPr>
    </w:p>
    <w:p w:rsidR="00A44BBF" w:rsidRDefault="00A44BBF">
      <w:pPr>
        <w:rPr>
          <w:rFonts w:ascii="Lucida Sans" w:hAnsi="Lucida Sans"/>
          <w:color w:val="082244"/>
        </w:rPr>
      </w:pPr>
      <w:r>
        <w:rPr>
          <w:rFonts w:ascii="Lucida Sans" w:hAnsi="Lucida Sans"/>
          <w:b/>
          <w:color w:val="082244"/>
        </w:rPr>
        <w:t>Question 2</w:t>
      </w:r>
    </w:p>
    <w:p w:rsidR="00A44BBF" w:rsidRPr="008D3898" w:rsidRDefault="00A44BBF">
      <w:pPr>
        <w:rPr>
          <w:rFonts w:ascii="Lucida Sans" w:hAnsi="Lucida Sans"/>
          <w:b/>
          <w:color w:val="082244"/>
        </w:rPr>
      </w:pPr>
      <w:r w:rsidRPr="008D3898">
        <w:rPr>
          <w:rFonts w:ascii="Lucida Sans" w:hAnsi="Lucida Sans"/>
          <w:b/>
          <w:color w:val="082244"/>
        </w:rPr>
        <w:t xml:space="preserve">Given all the levers at its disposal, including but not limited to Access and Participation Plans, what else could the </w:t>
      </w:r>
      <w:proofErr w:type="spellStart"/>
      <w:r w:rsidRPr="008D3898">
        <w:rPr>
          <w:rFonts w:ascii="Lucida Sans" w:hAnsi="Lucida Sans"/>
          <w:b/>
          <w:color w:val="082244"/>
        </w:rPr>
        <w:t>OfS</w:t>
      </w:r>
      <w:proofErr w:type="spellEnd"/>
      <w:r w:rsidRPr="008D3898">
        <w:rPr>
          <w:rFonts w:ascii="Lucida Sans" w:hAnsi="Lucida Sans"/>
          <w:b/>
          <w:color w:val="082244"/>
        </w:rPr>
        <w:t xml:space="preserve"> be doing to improve access and participation and where might it be appropriate to take a more risk-based approach?</w:t>
      </w:r>
    </w:p>
    <w:p w:rsidR="00A44BBF" w:rsidRDefault="00A44BBF">
      <w:pPr>
        <w:rPr>
          <w:rFonts w:ascii="Lucida Sans" w:hAnsi="Lucida Sans"/>
          <w:color w:val="082244"/>
        </w:rPr>
      </w:pPr>
    </w:p>
    <w:p w:rsidR="00A44BBF" w:rsidRDefault="008D3898">
      <w:pPr>
        <w:rPr>
          <w:rFonts w:ascii="Lucida Sans" w:hAnsi="Lucida Sans"/>
          <w:color w:val="082244"/>
        </w:rPr>
      </w:pPr>
      <w:r>
        <w:rPr>
          <w:rFonts w:ascii="Lucida Sans" w:hAnsi="Lucida Sans"/>
          <w:color w:val="082244"/>
        </w:rPr>
        <w:t xml:space="preserve">The approach outlined here seems sensible, and we hope to see the broader range of powers at the </w:t>
      </w:r>
      <w:proofErr w:type="spellStart"/>
      <w:r>
        <w:rPr>
          <w:rFonts w:ascii="Lucida Sans" w:hAnsi="Lucida Sans"/>
          <w:color w:val="082244"/>
        </w:rPr>
        <w:t>OfS</w:t>
      </w:r>
      <w:proofErr w:type="spellEnd"/>
      <w:r>
        <w:rPr>
          <w:rFonts w:ascii="Lucida Sans" w:hAnsi="Lucida Sans"/>
          <w:color w:val="082244"/>
        </w:rPr>
        <w:t xml:space="preserve">’ disposal used to drive progress in this area at a faster rate. We would however, expect to see providers continue to develop targets collaboratively with the </w:t>
      </w:r>
      <w:proofErr w:type="spellStart"/>
      <w:r>
        <w:rPr>
          <w:rFonts w:ascii="Lucida Sans" w:hAnsi="Lucida Sans"/>
          <w:color w:val="082244"/>
        </w:rPr>
        <w:t>OfS</w:t>
      </w:r>
      <w:proofErr w:type="spellEnd"/>
      <w:r>
        <w:rPr>
          <w:rFonts w:ascii="Lucida Sans" w:hAnsi="Lucida Sans"/>
          <w:color w:val="082244"/>
        </w:rPr>
        <w:t xml:space="preserve"> as presently, and for them to be publically accountable for these targets. The text is not clear on whether arrangements such as Access Agreements will continue.</w:t>
      </w:r>
    </w:p>
    <w:p w:rsidR="008D3898" w:rsidRDefault="008D3898">
      <w:pPr>
        <w:rPr>
          <w:rFonts w:ascii="Lucida Sans" w:hAnsi="Lucida Sans"/>
          <w:color w:val="082244"/>
        </w:rPr>
      </w:pPr>
    </w:p>
    <w:p w:rsidR="008D3898" w:rsidRDefault="008D3898">
      <w:pPr>
        <w:rPr>
          <w:rFonts w:ascii="Lucida Sans" w:hAnsi="Lucida Sans"/>
          <w:color w:val="082244"/>
        </w:rPr>
      </w:pPr>
      <w:r>
        <w:rPr>
          <w:rFonts w:ascii="Lucida Sans" w:hAnsi="Lucida Sans"/>
          <w:b/>
          <w:color w:val="082244"/>
        </w:rPr>
        <w:t>Question 3</w:t>
      </w:r>
    </w:p>
    <w:p w:rsidR="008D3898" w:rsidRDefault="008D3898">
      <w:pPr>
        <w:rPr>
          <w:rFonts w:ascii="Lucida Sans" w:hAnsi="Lucida Sans"/>
          <w:b/>
          <w:color w:val="082244"/>
        </w:rPr>
      </w:pPr>
      <w:r w:rsidRPr="008D3898">
        <w:rPr>
          <w:rFonts w:ascii="Lucida Sans" w:hAnsi="Lucida Sans"/>
          <w:b/>
          <w:color w:val="082244"/>
        </w:rPr>
        <w:t>Do you agree or disagree that a new Quality Review system should focus on securing outcomes for students to an expected standard, rather than focusing on how outcomes are achieved?</w:t>
      </w:r>
    </w:p>
    <w:p w:rsidR="008D3898" w:rsidRDefault="008D3898">
      <w:pPr>
        <w:rPr>
          <w:rFonts w:ascii="Lucida Sans" w:hAnsi="Lucida Sans"/>
          <w:b/>
          <w:i/>
          <w:color w:val="082244"/>
        </w:rPr>
      </w:pPr>
      <w:r>
        <w:rPr>
          <w:rFonts w:ascii="Lucida Sans" w:hAnsi="Lucida Sans"/>
          <w:i/>
          <w:color w:val="082244"/>
        </w:rPr>
        <w:t>Strongly Disagree</w:t>
      </w:r>
    </w:p>
    <w:p w:rsidR="008D3898" w:rsidRDefault="008D3898">
      <w:pPr>
        <w:rPr>
          <w:rFonts w:ascii="Lucida Sans" w:hAnsi="Lucida Sans"/>
          <w:b/>
          <w:i/>
          <w:color w:val="082244"/>
        </w:rPr>
      </w:pPr>
    </w:p>
    <w:p w:rsidR="008D3898" w:rsidRDefault="008D3898">
      <w:pPr>
        <w:rPr>
          <w:rFonts w:ascii="Lucida Sans" w:hAnsi="Lucida Sans"/>
          <w:b/>
          <w:i/>
          <w:color w:val="082244"/>
        </w:rPr>
      </w:pPr>
    </w:p>
    <w:p w:rsidR="008D3898" w:rsidRDefault="008D3898">
      <w:pPr>
        <w:rPr>
          <w:rFonts w:ascii="Lucida Sans" w:hAnsi="Lucida Sans"/>
          <w:color w:val="082244"/>
        </w:rPr>
      </w:pPr>
      <w:r>
        <w:rPr>
          <w:rFonts w:ascii="Lucida Sans" w:hAnsi="Lucida Sans"/>
          <w:color w:val="082244"/>
        </w:rPr>
        <w:lastRenderedPageBreak/>
        <w:t xml:space="preserve">Quality Assurance </w:t>
      </w:r>
      <w:r w:rsidR="00834768">
        <w:rPr>
          <w:rFonts w:ascii="Lucida Sans" w:hAnsi="Lucida Sans"/>
          <w:color w:val="082244"/>
        </w:rPr>
        <w:t>processes are</w:t>
      </w:r>
      <w:r>
        <w:rPr>
          <w:rFonts w:ascii="Lucida Sans" w:hAnsi="Lucida Sans"/>
          <w:color w:val="082244"/>
        </w:rPr>
        <w:t xml:space="preserve"> expressly not about simply measuring outcomes, but </w:t>
      </w:r>
      <w:r w:rsidR="00834768">
        <w:rPr>
          <w:rFonts w:ascii="Lucida Sans" w:hAnsi="Lucida Sans"/>
          <w:color w:val="082244"/>
        </w:rPr>
        <w:t xml:space="preserve">about </w:t>
      </w:r>
      <w:r>
        <w:rPr>
          <w:rFonts w:ascii="Lucida Sans" w:hAnsi="Lucida Sans"/>
          <w:color w:val="082244"/>
        </w:rPr>
        <w:t xml:space="preserve">scrutinising process to ensure that those outcomes will continue to be positive in the future. </w:t>
      </w:r>
      <w:r w:rsidR="00834768">
        <w:rPr>
          <w:rFonts w:ascii="Lucida Sans" w:hAnsi="Lucida Sans"/>
          <w:color w:val="082244"/>
        </w:rPr>
        <w:t xml:space="preserve">The proposed approach is not a Quality Assurance process at all. </w:t>
      </w:r>
      <w:r>
        <w:rPr>
          <w:rFonts w:ascii="Lucida Sans" w:hAnsi="Lucida Sans"/>
          <w:color w:val="082244"/>
        </w:rPr>
        <w:t xml:space="preserve">An outcome-based approach does not and cannot mitigate and contain future risk, but simply indicates that nothing has gone wrong in the past. </w:t>
      </w:r>
      <w:r w:rsidR="00834768">
        <w:rPr>
          <w:rFonts w:ascii="Lucida Sans" w:hAnsi="Lucida Sans"/>
          <w:color w:val="082244"/>
        </w:rPr>
        <w:t>For this reason we strongly disagree that this new approach is in the interests of students.</w:t>
      </w:r>
    </w:p>
    <w:p w:rsidR="00834768" w:rsidRDefault="00834768">
      <w:pPr>
        <w:rPr>
          <w:rFonts w:ascii="Lucida Sans" w:hAnsi="Lucida Sans"/>
          <w:color w:val="082244"/>
        </w:rPr>
      </w:pPr>
    </w:p>
    <w:p w:rsidR="00834768" w:rsidRDefault="00834768">
      <w:pPr>
        <w:rPr>
          <w:rFonts w:ascii="Lucida Sans" w:hAnsi="Lucida Sans"/>
          <w:color w:val="082244"/>
        </w:rPr>
      </w:pPr>
      <w:r>
        <w:rPr>
          <w:rFonts w:ascii="Lucida Sans" w:hAnsi="Lucida Sans"/>
          <w:color w:val="082244"/>
        </w:rPr>
        <w:t xml:space="preserve">Additionally, the role of TEF appears to be to look at student outcomes, so adding an additional process which does the same seems highly duplicative.  </w:t>
      </w:r>
    </w:p>
    <w:p w:rsidR="00834768" w:rsidRDefault="00834768">
      <w:pPr>
        <w:rPr>
          <w:rFonts w:ascii="Lucida Sans" w:hAnsi="Lucida Sans"/>
          <w:color w:val="082244"/>
        </w:rPr>
      </w:pPr>
    </w:p>
    <w:p w:rsidR="00834768" w:rsidRDefault="00834768">
      <w:pPr>
        <w:rPr>
          <w:rFonts w:ascii="Lucida Sans" w:hAnsi="Lucida Sans"/>
          <w:color w:val="082244"/>
        </w:rPr>
      </w:pPr>
      <w:r>
        <w:rPr>
          <w:rFonts w:ascii="Lucida Sans" w:hAnsi="Lucida Sans"/>
          <w:color w:val="082244"/>
        </w:rPr>
        <w:t xml:space="preserve">Should there be a desire to make Quality Assurance more light-touch, this should be done in a way which continues to mitigate future risk. </w:t>
      </w:r>
    </w:p>
    <w:p w:rsidR="00834768" w:rsidRDefault="00834768">
      <w:pPr>
        <w:rPr>
          <w:rFonts w:ascii="Lucida Sans" w:hAnsi="Lucida Sans"/>
          <w:color w:val="082244"/>
        </w:rPr>
      </w:pPr>
    </w:p>
    <w:p w:rsidR="00834768" w:rsidRDefault="00834768">
      <w:pPr>
        <w:rPr>
          <w:rFonts w:ascii="Lucida Sans" w:hAnsi="Lucida Sans"/>
          <w:color w:val="082244"/>
        </w:rPr>
      </w:pPr>
      <w:r>
        <w:rPr>
          <w:rFonts w:ascii="Lucida Sans" w:hAnsi="Lucida Sans"/>
          <w:b/>
          <w:color w:val="082244"/>
        </w:rPr>
        <w:t>Question 4</w:t>
      </w:r>
    </w:p>
    <w:p w:rsidR="00834768" w:rsidRDefault="00834768">
      <w:pPr>
        <w:rPr>
          <w:rFonts w:ascii="Lucida Sans" w:hAnsi="Lucida Sans"/>
          <w:b/>
          <w:color w:val="082244"/>
        </w:rPr>
      </w:pPr>
      <w:r w:rsidRPr="00834768">
        <w:rPr>
          <w:rFonts w:ascii="Lucida Sans" w:hAnsi="Lucida Sans"/>
          <w:b/>
          <w:color w:val="082244"/>
        </w:rPr>
        <w:t xml:space="preserve">Would exploring alternative methods of assessment, including Grade Point Average (GPA), be something that the </w:t>
      </w:r>
      <w:proofErr w:type="spellStart"/>
      <w:r w:rsidRPr="00834768">
        <w:rPr>
          <w:rFonts w:ascii="Lucida Sans" w:hAnsi="Lucida Sans"/>
          <w:b/>
          <w:color w:val="082244"/>
        </w:rPr>
        <w:t>OfS</w:t>
      </w:r>
      <w:proofErr w:type="spellEnd"/>
      <w:r w:rsidRPr="00834768">
        <w:rPr>
          <w:rFonts w:ascii="Lucida Sans" w:hAnsi="Lucida Sans"/>
          <w:b/>
          <w:color w:val="082244"/>
        </w:rPr>
        <w:t xml:space="preserve"> should consider, alongside the work the sector is undertaking itself to agree sector-recognised standards?</w:t>
      </w:r>
    </w:p>
    <w:p w:rsidR="00834768" w:rsidRDefault="00834768">
      <w:pPr>
        <w:rPr>
          <w:rFonts w:ascii="Lucida Sans" w:hAnsi="Lucida Sans"/>
          <w:color w:val="082244"/>
        </w:rPr>
      </w:pPr>
    </w:p>
    <w:p w:rsidR="00834768" w:rsidRDefault="00834768">
      <w:pPr>
        <w:rPr>
          <w:rFonts w:ascii="Lucida Sans" w:hAnsi="Lucida Sans"/>
          <w:color w:val="082244"/>
        </w:rPr>
      </w:pPr>
      <w:r>
        <w:rPr>
          <w:rFonts w:ascii="Lucida Sans" w:hAnsi="Lucida Sans"/>
          <w:color w:val="082244"/>
        </w:rPr>
        <w:t>No. The sector has been round is circles on this. Stop trying to make GPA happen. It’s not going to happen.</w:t>
      </w:r>
    </w:p>
    <w:p w:rsidR="00834768" w:rsidRDefault="00834768">
      <w:pPr>
        <w:rPr>
          <w:rFonts w:ascii="Lucida Sans" w:hAnsi="Lucida Sans"/>
          <w:color w:val="082244"/>
        </w:rPr>
      </w:pPr>
    </w:p>
    <w:p w:rsidR="00834768" w:rsidRPr="00834768" w:rsidRDefault="00834768">
      <w:pPr>
        <w:rPr>
          <w:rFonts w:ascii="Lucida Sans" w:hAnsi="Lucida Sans"/>
          <w:b/>
          <w:color w:val="082244"/>
        </w:rPr>
      </w:pPr>
      <w:r>
        <w:rPr>
          <w:rFonts w:ascii="Lucida Sans" w:hAnsi="Lucida Sans"/>
          <w:b/>
          <w:color w:val="082244"/>
        </w:rPr>
        <w:t>Question 5</w:t>
      </w:r>
    </w:p>
    <w:p w:rsidR="00834768" w:rsidRDefault="00834768">
      <w:pPr>
        <w:rPr>
          <w:rFonts w:ascii="Lucida Sans" w:hAnsi="Lucida Sans"/>
          <w:b/>
          <w:color w:val="082244"/>
        </w:rPr>
      </w:pPr>
      <w:r w:rsidRPr="00834768">
        <w:rPr>
          <w:rFonts w:ascii="Lucida Sans" w:hAnsi="Lucida Sans"/>
          <w:b/>
          <w:color w:val="082244"/>
        </w:rPr>
        <w:t>Do you agree or disagree that a student contracts condition should apply to providers in the Approved categories, to address the lack of consistency in providers’ adherence to consumer protection law?</w:t>
      </w:r>
    </w:p>
    <w:p w:rsidR="00AD73DF" w:rsidRPr="00AD73DF" w:rsidRDefault="00AD73DF">
      <w:pPr>
        <w:rPr>
          <w:rFonts w:ascii="Lucida Sans" w:hAnsi="Lucida Sans"/>
          <w:color w:val="082244"/>
        </w:rPr>
      </w:pPr>
      <w:r>
        <w:rPr>
          <w:rFonts w:ascii="Lucida Sans" w:hAnsi="Lucida Sans"/>
          <w:i/>
          <w:color w:val="082244"/>
        </w:rPr>
        <w:t>Slightly Agree</w:t>
      </w:r>
    </w:p>
    <w:p w:rsidR="00AD73DF" w:rsidRDefault="00AD73DF">
      <w:pPr>
        <w:rPr>
          <w:rFonts w:ascii="Lucida Sans" w:hAnsi="Lucida Sans"/>
          <w:color w:val="082244"/>
        </w:rPr>
      </w:pPr>
    </w:p>
    <w:p w:rsidR="00AD73DF" w:rsidRDefault="00AD73DF">
      <w:pPr>
        <w:rPr>
          <w:rFonts w:ascii="Lucida Sans" w:hAnsi="Lucida Sans"/>
          <w:color w:val="082244"/>
        </w:rPr>
      </w:pPr>
      <w:r>
        <w:rPr>
          <w:rFonts w:ascii="Lucida Sans" w:hAnsi="Lucida Sans"/>
          <w:color w:val="082244"/>
        </w:rPr>
        <w:t>We largely agree with this, though we believe if anything that providers commitments should surpass consumer law.</w:t>
      </w:r>
    </w:p>
    <w:p w:rsidR="00AD73DF" w:rsidRDefault="00AD73DF">
      <w:pPr>
        <w:rPr>
          <w:rFonts w:ascii="Lucida Sans" w:hAnsi="Lucida Sans"/>
          <w:color w:val="082244"/>
        </w:rPr>
      </w:pPr>
    </w:p>
    <w:p w:rsidR="00AD73DF" w:rsidRDefault="00AD73DF">
      <w:pPr>
        <w:rPr>
          <w:rFonts w:ascii="Lucida Sans" w:hAnsi="Lucida Sans"/>
          <w:color w:val="082244"/>
        </w:rPr>
      </w:pPr>
      <w:r>
        <w:rPr>
          <w:rFonts w:ascii="Lucida Sans" w:hAnsi="Lucida Sans"/>
          <w:color w:val="082244"/>
        </w:rPr>
        <w:t>A clear priority in this area is including a requirement that institutions’ complaint handling should be timely. Many institutions drag cases out over many stages, sometimes for over a year, and this should never be the case.</w:t>
      </w:r>
    </w:p>
    <w:p w:rsidR="00AD73DF" w:rsidRDefault="00AD73DF">
      <w:pPr>
        <w:rPr>
          <w:rFonts w:ascii="Lucida Sans" w:hAnsi="Lucida Sans"/>
          <w:color w:val="082244"/>
        </w:rPr>
      </w:pPr>
    </w:p>
    <w:p w:rsidR="00AD73DF" w:rsidRDefault="00AD73DF">
      <w:pPr>
        <w:rPr>
          <w:rFonts w:ascii="Lucida Sans" w:hAnsi="Lucida Sans"/>
          <w:color w:val="082244"/>
        </w:rPr>
      </w:pPr>
      <w:r>
        <w:rPr>
          <w:rFonts w:ascii="Lucida Sans" w:hAnsi="Lucida Sans"/>
          <w:b/>
          <w:color w:val="082244"/>
        </w:rPr>
        <w:t>Question 6</w:t>
      </w:r>
    </w:p>
    <w:p w:rsidR="00AD73DF" w:rsidRDefault="00AD73DF">
      <w:pPr>
        <w:rPr>
          <w:rFonts w:ascii="Lucida Sans" w:hAnsi="Lucida Sans"/>
          <w:b/>
          <w:color w:val="082244"/>
        </w:rPr>
      </w:pPr>
      <w:r w:rsidRPr="00AD73DF">
        <w:rPr>
          <w:rFonts w:ascii="Lucida Sans" w:hAnsi="Lucida Sans"/>
          <w:b/>
          <w:color w:val="082244"/>
        </w:rPr>
        <w:t xml:space="preserve">What more could the </w:t>
      </w:r>
      <w:proofErr w:type="spellStart"/>
      <w:r w:rsidRPr="00AD73DF">
        <w:rPr>
          <w:rFonts w:ascii="Lucida Sans" w:hAnsi="Lucida Sans"/>
          <w:b/>
          <w:color w:val="082244"/>
        </w:rPr>
        <w:t>OfS</w:t>
      </w:r>
      <w:proofErr w:type="spellEnd"/>
      <w:r w:rsidRPr="00AD73DF">
        <w:rPr>
          <w:rFonts w:ascii="Lucida Sans" w:hAnsi="Lucida Sans"/>
          <w:b/>
          <w:color w:val="082244"/>
        </w:rPr>
        <w:t xml:space="preserve"> do to ensure students receive value for money?</w:t>
      </w:r>
    </w:p>
    <w:p w:rsidR="00AD73DF" w:rsidRDefault="00AD73DF">
      <w:pPr>
        <w:rPr>
          <w:rFonts w:ascii="Lucida Sans" w:hAnsi="Lucida Sans"/>
          <w:b/>
          <w:color w:val="082244"/>
        </w:rPr>
      </w:pPr>
    </w:p>
    <w:p w:rsidR="00AD73DF" w:rsidRDefault="00915F56">
      <w:pPr>
        <w:rPr>
          <w:rFonts w:ascii="Lucida Sans" w:hAnsi="Lucida Sans"/>
          <w:color w:val="082244"/>
        </w:rPr>
      </w:pPr>
      <w:r>
        <w:rPr>
          <w:rFonts w:ascii="Lucida Sans" w:hAnsi="Lucida Sans"/>
          <w:color w:val="082244"/>
        </w:rPr>
        <w:t>Many degrees still come with attached costs which are compulsory and for which the institution does not provide support. Regardless of whether these costs are ‘hidden’ or transparent at the point of application, they should be included within the cost of tuition, or the meaning of a ‘tuition fee’ is meaningless. Particularly for undergraduate courses, with capped fees for home students, these costs are often a way around the fee cap and should be stopped.</w:t>
      </w:r>
    </w:p>
    <w:p w:rsidR="00915F56" w:rsidRDefault="00915F56">
      <w:pPr>
        <w:rPr>
          <w:rFonts w:ascii="Lucida Sans" w:hAnsi="Lucida Sans"/>
          <w:color w:val="082244"/>
        </w:rPr>
      </w:pPr>
    </w:p>
    <w:p w:rsidR="00915F56" w:rsidRPr="00915F56" w:rsidRDefault="00915F56">
      <w:pPr>
        <w:rPr>
          <w:rFonts w:ascii="Lucida Sans" w:hAnsi="Lucida Sans"/>
          <w:color w:val="082244"/>
        </w:rPr>
      </w:pPr>
      <w:r>
        <w:rPr>
          <w:rFonts w:ascii="Lucida Sans" w:hAnsi="Lucida Sans"/>
          <w:b/>
          <w:color w:val="082244"/>
        </w:rPr>
        <w:lastRenderedPageBreak/>
        <w:t>Question 7</w:t>
      </w:r>
    </w:p>
    <w:p w:rsidR="00915F56" w:rsidRDefault="00915F56">
      <w:pPr>
        <w:rPr>
          <w:rFonts w:ascii="Lucida Sans" w:hAnsi="Lucida Sans"/>
          <w:b/>
          <w:color w:val="082244"/>
        </w:rPr>
      </w:pPr>
      <w:r w:rsidRPr="00915F56">
        <w:rPr>
          <w:rFonts w:ascii="Lucida Sans" w:hAnsi="Lucida Sans"/>
          <w:b/>
          <w:color w:val="082244"/>
        </w:rPr>
        <w:t xml:space="preserve">Do you agree or disagree that a registration condition on senior staff remuneration should apply to providers in the Approved categories? Are there any particular areas on which you think should the </w:t>
      </w:r>
      <w:proofErr w:type="spellStart"/>
      <w:r w:rsidRPr="00915F56">
        <w:rPr>
          <w:rFonts w:ascii="Lucida Sans" w:hAnsi="Lucida Sans"/>
          <w:b/>
          <w:color w:val="082244"/>
        </w:rPr>
        <w:t>OfS</w:t>
      </w:r>
      <w:proofErr w:type="spellEnd"/>
      <w:r w:rsidRPr="00915F56">
        <w:rPr>
          <w:rFonts w:ascii="Lucida Sans" w:hAnsi="Lucida Sans"/>
          <w:b/>
          <w:color w:val="082244"/>
        </w:rPr>
        <w:t xml:space="preserve"> should focus when highlighting good practice?</w:t>
      </w:r>
    </w:p>
    <w:p w:rsidR="00915F56" w:rsidRDefault="00915F56">
      <w:pPr>
        <w:rPr>
          <w:rFonts w:ascii="Lucida Sans" w:hAnsi="Lucida Sans"/>
          <w:b/>
          <w:i/>
          <w:color w:val="082244"/>
        </w:rPr>
      </w:pPr>
      <w:r>
        <w:rPr>
          <w:rFonts w:ascii="Lucida Sans" w:hAnsi="Lucida Sans"/>
          <w:i/>
          <w:color w:val="082244"/>
        </w:rPr>
        <w:t>Strongly agree</w:t>
      </w:r>
    </w:p>
    <w:p w:rsidR="00915F56" w:rsidRDefault="00915F56">
      <w:pPr>
        <w:rPr>
          <w:rFonts w:ascii="Lucida Sans" w:hAnsi="Lucida Sans"/>
          <w:b/>
          <w:i/>
          <w:color w:val="082244"/>
        </w:rPr>
      </w:pPr>
    </w:p>
    <w:p w:rsidR="00915F56" w:rsidRDefault="00915F56">
      <w:pPr>
        <w:rPr>
          <w:rFonts w:ascii="Lucida Sans" w:hAnsi="Lucida Sans"/>
          <w:color w:val="082244"/>
        </w:rPr>
      </w:pPr>
      <w:r>
        <w:rPr>
          <w:rFonts w:ascii="Lucida Sans" w:hAnsi="Lucida Sans"/>
          <w:color w:val="082244"/>
        </w:rPr>
        <w:t xml:space="preserve">We strongly agree that senior pay should be curbed, and believe that its growth reflects an increasing </w:t>
      </w:r>
      <w:r w:rsidR="00B24EA8">
        <w:rPr>
          <w:rFonts w:ascii="Lucida Sans" w:hAnsi="Lucida Sans"/>
          <w:color w:val="082244"/>
        </w:rPr>
        <w:t xml:space="preserve">divide between university managers and the wider academic body which they are supposedly drawn from. Academic staff and students should be represented on remuneration committees as a minimum. </w:t>
      </w:r>
    </w:p>
    <w:p w:rsidR="00B24EA8" w:rsidRDefault="00B24EA8">
      <w:pPr>
        <w:rPr>
          <w:rFonts w:ascii="Lucida Sans" w:hAnsi="Lucida Sans"/>
          <w:color w:val="082244"/>
        </w:rPr>
      </w:pPr>
    </w:p>
    <w:p w:rsidR="00B24EA8" w:rsidRPr="00B24EA8" w:rsidRDefault="00B24EA8">
      <w:pPr>
        <w:rPr>
          <w:rFonts w:ascii="Lucida Sans" w:hAnsi="Lucida Sans"/>
          <w:b/>
          <w:color w:val="082244"/>
        </w:rPr>
      </w:pPr>
      <w:r>
        <w:rPr>
          <w:rFonts w:ascii="Lucida Sans" w:hAnsi="Lucida Sans"/>
          <w:b/>
          <w:color w:val="082244"/>
        </w:rPr>
        <w:t>Question 8</w:t>
      </w:r>
    </w:p>
    <w:p w:rsidR="00B24EA8" w:rsidRDefault="00B24EA8">
      <w:pPr>
        <w:rPr>
          <w:rFonts w:ascii="Lucida Sans" w:hAnsi="Lucida Sans"/>
          <w:b/>
          <w:color w:val="082244"/>
        </w:rPr>
      </w:pPr>
      <w:r w:rsidRPr="00B24EA8">
        <w:rPr>
          <w:rFonts w:ascii="Lucida Sans" w:hAnsi="Lucida Sans"/>
          <w:b/>
          <w:color w:val="082244"/>
        </w:rPr>
        <w:t>What are your views on the potential equality impacts of the proposals that are set out in this consultation? Please provide any relevant evidence if you can as this will support policy development going forward.</w:t>
      </w:r>
    </w:p>
    <w:p w:rsidR="00B24EA8" w:rsidRDefault="00B24EA8">
      <w:pPr>
        <w:rPr>
          <w:rFonts w:ascii="Lucida Sans" w:hAnsi="Lucida Sans"/>
          <w:b/>
          <w:color w:val="082244"/>
        </w:rPr>
      </w:pPr>
    </w:p>
    <w:p w:rsidR="00B24EA8" w:rsidRDefault="00B24EA8">
      <w:pPr>
        <w:rPr>
          <w:rFonts w:ascii="Lucida Sans" w:hAnsi="Lucida Sans"/>
          <w:color w:val="082244"/>
        </w:rPr>
      </w:pPr>
      <w:r>
        <w:rPr>
          <w:rFonts w:ascii="Lucida Sans" w:hAnsi="Lucida Sans"/>
          <w:color w:val="082244"/>
        </w:rPr>
        <w:t>We believe that dropping institutional targets for widening participation will have a disproportionate impact on the admission and attainment of BME students, particularly black students.</w:t>
      </w:r>
    </w:p>
    <w:p w:rsidR="00B24EA8" w:rsidRDefault="00B24EA8">
      <w:pPr>
        <w:rPr>
          <w:rFonts w:ascii="Lucida Sans" w:hAnsi="Lucida Sans"/>
          <w:color w:val="082244"/>
        </w:rPr>
      </w:pPr>
    </w:p>
    <w:p w:rsidR="001A32A6" w:rsidRPr="001A32A6" w:rsidRDefault="001A32A6">
      <w:pPr>
        <w:rPr>
          <w:rFonts w:ascii="Lucida Sans" w:hAnsi="Lucida Sans"/>
          <w:color w:val="082244"/>
        </w:rPr>
      </w:pPr>
      <w:r>
        <w:rPr>
          <w:rFonts w:ascii="Lucida Sans" w:hAnsi="Lucida Sans"/>
          <w:b/>
          <w:color w:val="082244"/>
        </w:rPr>
        <w:t>Question 9</w:t>
      </w:r>
    </w:p>
    <w:p w:rsidR="00B24EA8" w:rsidRPr="001A32A6" w:rsidRDefault="001A32A6">
      <w:pPr>
        <w:rPr>
          <w:rFonts w:ascii="Lucida Sans" w:hAnsi="Lucida Sans"/>
          <w:b/>
          <w:color w:val="082244"/>
        </w:rPr>
      </w:pPr>
      <w:r w:rsidRPr="001A32A6">
        <w:rPr>
          <w:rFonts w:ascii="Lucida Sans" w:hAnsi="Lucida Sans"/>
          <w:b/>
          <w:color w:val="082244"/>
        </w:rPr>
        <w:t>Do you agree or disagree that participation in the TEF should be a general condition for providers in the Approved categories with 500 or more students?</w:t>
      </w:r>
    </w:p>
    <w:p w:rsidR="00B24EA8" w:rsidRDefault="001A32A6">
      <w:pPr>
        <w:rPr>
          <w:rFonts w:ascii="Lucida Sans" w:hAnsi="Lucida Sans"/>
          <w:b/>
          <w:i/>
          <w:color w:val="082244"/>
        </w:rPr>
      </w:pPr>
      <w:r>
        <w:rPr>
          <w:rFonts w:ascii="Lucida Sans" w:hAnsi="Lucida Sans"/>
          <w:i/>
          <w:color w:val="082244"/>
        </w:rPr>
        <w:t>Strongly disagree</w:t>
      </w:r>
    </w:p>
    <w:p w:rsidR="001A32A6" w:rsidRDefault="001A32A6">
      <w:pPr>
        <w:rPr>
          <w:rFonts w:ascii="Lucida Sans" w:hAnsi="Lucida Sans"/>
          <w:b/>
          <w:i/>
          <w:color w:val="082244"/>
        </w:rPr>
      </w:pPr>
    </w:p>
    <w:p w:rsidR="001A32A6" w:rsidRPr="00291CAD" w:rsidRDefault="001A32A6">
      <w:pPr>
        <w:rPr>
          <w:rFonts w:ascii="Lucida Sans" w:hAnsi="Lucida Sans"/>
          <w:b/>
          <w:color w:val="082244"/>
        </w:rPr>
      </w:pPr>
      <w:r>
        <w:rPr>
          <w:rFonts w:ascii="Lucida Sans" w:hAnsi="Lucida Sans"/>
          <w:color w:val="082244"/>
        </w:rPr>
        <w:t>We would prefer institutions had the ability to opt-out of the TEF and very much hope our own would do so.</w:t>
      </w:r>
    </w:p>
    <w:p w:rsidR="001A32A6" w:rsidRDefault="001A32A6">
      <w:pPr>
        <w:rPr>
          <w:rFonts w:ascii="Lucida Sans" w:hAnsi="Lucida Sans"/>
          <w:color w:val="082244"/>
        </w:rPr>
      </w:pPr>
    </w:p>
    <w:p w:rsidR="001A32A6" w:rsidRPr="001A32A6" w:rsidRDefault="001A32A6">
      <w:pPr>
        <w:rPr>
          <w:rFonts w:ascii="Lucida Sans" w:hAnsi="Lucida Sans"/>
          <w:b/>
          <w:color w:val="082244"/>
        </w:rPr>
      </w:pPr>
      <w:r w:rsidRPr="001A32A6">
        <w:rPr>
          <w:rFonts w:ascii="Lucida Sans" w:hAnsi="Lucida Sans"/>
          <w:b/>
          <w:color w:val="082244"/>
        </w:rPr>
        <w:t>Question 10</w:t>
      </w:r>
    </w:p>
    <w:p w:rsidR="00B24EA8" w:rsidRDefault="001A32A6">
      <w:pPr>
        <w:rPr>
          <w:rFonts w:ascii="Lucida Sans" w:hAnsi="Lucida Sans"/>
          <w:b/>
          <w:color w:val="082244"/>
        </w:rPr>
      </w:pPr>
      <w:bookmarkStart w:id="0" w:name="_GoBack"/>
      <w:r w:rsidRPr="001A32A6">
        <w:rPr>
          <w:rFonts w:ascii="Lucida Sans" w:hAnsi="Lucida Sans"/>
          <w:b/>
          <w:color w:val="082244"/>
        </w:rPr>
        <w:t xml:space="preserve">Do you agree or disagree with the proposed ongoing general registration condition requiring the publication of information on student transfer arrangements? How might the </w:t>
      </w:r>
      <w:proofErr w:type="spellStart"/>
      <w:r w:rsidRPr="001A32A6">
        <w:rPr>
          <w:rFonts w:ascii="Lucida Sans" w:hAnsi="Lucida Sans"/>
          <w:b/>
          <w:color w:val="082244"/>
        </w:rPr>
        <w:t>OfS</w:t>
      </w:r>
      <w:proofErr w:type="spellEnd"/>
      <w:r w:rsidRPr="001A32A6">
        <w:rPr>
          <w:rFonts w:ascii="Lucida Sans" w:hAnsi="Lucida Sans"/>
          <w:b/>
          <w:color w:val="082244"/>
        </w:rPr>
        <w:t xml:space="preserve"> best facilitate, encourage or promote the provision of student transfer arrangements?</w:t>
      </w:r>
    </w:p>
    <w:bookmarkEnd w:id="0"/>
    <w:p w:rsidR="001A32A6" w:rsidRDefault="001A32A6">
      <w:pPr>
        <w:rPr>
          <w:rFonts w:ascii="Lucida Sans" w:hAnsi="Lucida Sans"/>
          <w:b/>
          <w:i/>
          <w:color w:val="082244"/>
        </w:rPr>
      </w:pPr>
      <w:r>
        <w:rPr>
          <w:rFonts w:ascii="Lucida Sans" w:hAnsi="Lucida Sans"/>
          <w:i/>
          <w:color w:val="082244"/>
        </w:rPr>
        <w:t>Agree</w:t>
      </w:r>
    </w:p>
    <w:p w:rsidR="001A32A6" w:rsidRDefault="001A32A6">
      <w:pPr>
        <w:rPr>
          <w:rFonts w:ascii="Lucida Sans" w:hAnsi="Lucida Sans"/>
          <w:b/>
          <w:i/>
          <w:color w:val="082244"/>
        </w:rPr>
      </w:pPr>
    </w:p>
    <w:p w:rsidR="001A32A6" w:rsidRDefault="001A32A6">
      <w:pPr>
        <w:rPr>
          <w:rFonts w:ascii="Lucida Sans" w:hAnsi="Lucida Sans"/>
          <w:color w:val="082244"/>
        </w:rPr>
      </w:pPr>
      <w:r>
        <w:rPr>
          <w:rFonts w:ascii="Lucida Sans" w:hAnsi="Lucida Sans"/>
          <w:b/>
          <w:color w:val="082244"/>
        </w:rPr>
        <w:t>Question 11</w:t>
      </w:r>
    </w:p>
    <w:p w:rsidR="001A32A6" w:rsidRDefault="001A32A6">
      <w:pPr>
        <w:rPr>
          <w:rFonts w:ascii="Lucida Sans" w:hAnsi="Lucida Sans"/>
          <w:b/>
          <w:color w:val="082244"/>
        </w:rPr>
      </w:pPr>
      <w:r w:rsidRPr="001A32A6">
        <w:rPr>
          <w:rFonts w:ascii="Lucida Sans" w:hAnsi="Lucida Sans"/>
          <w:b/>
          <w:color w:val="082244"/>
        </w:rPr>
        <w:t>Do you agree or disagree with the proposed approach to sector level regulation in chapter 2?</w:t>
      </w:r>
    </w:p>
    <w:p w:rsidR="001A32A6" w:rsidRDefault="001A32A6">
      <w:pPr>
        <w:rPr>
          <w:rFonts w:ascii="Lucida Sans" w:hAnsi="Lucida Sans"/>
          <w:i/>
          <w:color w:val="082244"/>
        </w:rPr>
      </w:pPr>
      <w:r>
        <w:rPr>
          <w:rFonts w:ascii="Lucida Sans" w:hAnsi="Lucida Sans"/>
          <w:i/>
          <w:color w:val="082244"/>
        </w:rPr>
        <w:t>Disagree</w:t>
      </w:r>
    </w:p>
    <w:p w:rsidR="001A32A6" w:rsidRDefault="001A32A6">
      <w:pPr>
        <w:rPr>
          <w:rFonts w:ascii="Lucida Sans" w:hAnsi="Lucida Sans"/>
          <w:i/>
          <w:color w:val="082244"/>
        </w:rPr>
      </w:pPr>
    </w:p>
    <w:p w:rsidR="001A32A6" w:rsidRDefault="001A32A6">
      <w:pPr>
        <w:rPr>
          <w:rFonts w:ascii="Lucida Sans" w:hAnsi="Lucida Sans"/>
          <w:i/>
          <w:color w:val="082244"/>
        </w:rPr>
      </w:pPr>
    </w:p>
    <w:p w:rsidR="001A32A6" w:rsidRDefault="001A32A6">
      <w:pPr>
        <w:rPr>
          <w:rFonts w:ascii="Lucida Sans" w:hAnsi="Lucida Sans"/>
          <w:i/>
          <w:color w:val="082244"/>
        </w:rPr>
      </w:pPr>
    </w:p>
    <w:p w:rsidR="001A32A6" w:rsidRDefault="001A32A6">
      <w:pPr>
        <w:rPr>
          <w:rFonts w:ascii="Lucida Sans" w:hAnsi="Lucida Sans"/>
          <w:i/>
          <w:color w:val="082244"/>
        </w:rPr>
      </w:pPr>
    </w:p>
    <w:p w:rsidR="001A32A6" w:rsidRDefault="001A32A6">
      <w:pPr>
        <w:rPr>
          <w:rFonts w:ascii="Lucida Sans" w:hAnsi="Lucida Sans"/>
          <w:color w:val="082244"/>
        </w:rPr>
      </w:pPr>
      <w:r>
        <w:rPr>
          <w:rFonts w:ascii="Lucida Sans" w:hAnsi="Lucida Sans"/>
          <w:b/>
          <w:color w:val="082244"/>
        </w:rPr>
        <w:lastRenderedPageBreak/>
        <w:t>Question 15</w:t>
      </w:r>
    </w:p>
    <w:p w:rsidR="001A32A6" w:rsidRDefault="001A32A6">
      <w:pPr>
        <w:rPr>
          <w:rFonts w:ascii="Lucida Sans" w:hAnsi="Lucida Sans"/>
          <w:b/>
          <w:color w:val="082244"/>
        </w:rPr>
      </w:pPr>
      <w:r w:rsidRPr="001A32A6">
        <w:rPr>
          <w:rFonts w:ascii="Lucida Sans" w:hAnsi="Lucida Sans"/>
          <w:b/>
          <w:color w:val="082244"/>
        </w:rPr>
        <w:t>Do you agree or disagree with the proposed approach on the application of conditions for providers wishing to seek a Tier 4 license?</w:t>
      </w:r>
    </w:p>
    <w:p w:rsidR="001A32A6" w:rsidRPr="001A32A6" w:rsidRDefault="001A32A6">
      <w:pPr>
        <w:rPr>
          <w:rFonts w:ascii="Lucida Sans" w:hAnsi="Lucida Sans"/>
          <w:b/>
          <w:i/>
          <w:color w:val="082244"/>
        </w:rPr>
      </w:pPr>
      <w:r>
        <w:rPr>
          <w:rFonts w:ascii="Lucida Sans" w:hAnsi="Lucida Sans"/>
          <w:i/>
          <w:color w:val="082244"/>
        </w:rPr>
        <w:t>Agree</w:t>
      </w:r>
    </w:p>
    <w:sectPr w:rsidR="001A32A6" w:rsidRPr="001A32A6" w:rsidSect="005E337A">
      <w:headerReference w:type="default" r:id="rId7"/>
      <w:footerReference w:type="default" r:id="rId8"/>
      <w:pgSz w:w="11900" w:h="16840"/>
      <w:pgMar w:top="204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09" w:rsidRDefault="00A01709" w:rsidP="008E0A3C">
      <w:r>
        <w:separator/>
      </w:r>
    </w:p>
  </w:endnote>
  <w:endnote w:type="continuationSeparator" w:id="0">
    <w:p w:rsidR="00A01709" w:rsidRDefault="00A01709"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3C" w:rsidRDefault="002B66CA">
    <w:pPr>
      <w:pStyle w:val="Footer"/>
    </w:pPr>
    <w:r>
      <w:rPr>
        <w:noProof/>
        <w:lang w:eastAsia="en-GB"/>
      </w:rPr>
      <w:drawing>
        <wp:anchor distT="0" distB="0" distL="114300" distR="114300" simplePos="0" relativeHeight="251658240" behindDoc="0" locked="0" layoutInCell="1" allowOverlap="1" wp14:anchorId="13651FDC" wp14:editId="2A21DBE6">
          <wp:simplePos x="0" y="0"/>
          <wp:positionH relativeFrom="column">
            <wp:posOffset>-977900</wp:posOffset>
          </wp:positionH>
          <wp:positionV relativeFrom="paragraph">
            <wp:posOffset>-440690</wp:posOffset>
          </wp:positionV>
          <wp:extent cx="7807160" cy="1142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word.png"/>
                  <pic:cNvPicPr/>
                </pic:nvPicPr>
                <pic:blipFill rotWithShape="1">
                  <a:blip r:embed="rId1">
                    <a:extLst>
                      <a:ext uri="{28A0092B-C50C-407E-A947-70E740481C1C}">
                        <a14:useLocalDpi xmlns:a14="http://schemas.microsoft.com/office/drawing/2010/main" val="0"/>
                      </a:ext>
                    </a:extLst>
                  </a:blip>
                  <a:srcRect t="23087"/>
                  <a:stretch/>
                </pic:blipFill>
                <pic:spPr bwMode="auto">
                  <a:xfrm>
                    <a:off x="0" y="0"/>
                    <a:ext cx="7807160"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09" w:rsidRDefault="00A01709" w:rsidP="008E0A3C">
      <w:r>
        <w:separator/>
      </w:r>
    </w:p>
  </w:footnote>
  <w:footnote w:type="continuationSeparator" w:id="0">
    <w:p w:rsidR="00A01709" w:rsidRDefault="00A01709" w:rsidP="008E0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A7E" w:rsidRDefault="00782A7E">
    <w:pPr>
      <w:pStyle w:val="Header"/>
    </w:pPr>
    <w:r>
      <w:rPr>
        <w:noProof/>
        <w:lang w:eastAsia="en-GB"/>
      </w:rPr>
      <w:drawing>
        <wp:anchor distT="0" distB="0" distL="114300" distR="114300" simplePos="0" relativeHeight="251659264" behindDoc="0" locked="0" layoutInCell="1" allowOverlap="1" wp14:anchorId="6609ACDD" wp14:editId="7E080067">
          <wp:simplePos x="0" y="0"/>
          <wp:positionH relativeFrom="column">
            <wp:posOffset>-633730</wp:posOffset>
          </wp:positionH>
          <wp:positionV relativeFrom="paragraph">
            <wp:posOffset>119380</wp:posOffset>
          </wp:positionV>
          <wp:extent cx="2416582" cy="459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ord.png"/>
                  <pic:cNvPicPr/>
                </pic:nvPicPr>
                <pic:blipFill>
                  <a:blip r:embed="rId1">
                    <a:extLst>
                      <a:ext uri="{28A0092B-C50C-407E-A947-70E740481C1C}">
                        <a14:useLocalDpi xmlns:a14="http://schemas.microsoft.com/office/drawing/2010/main" val="0"/>
                      </a:ext>
                    </a:extLst>
                  </a:blip>
                  <a:stretch>
                    <a:fillRect/>
                  </a:stretch>
                </pic:blipFill>
                <pic:spPr>
                  <a:xfrm>
                    <a:off x="0" y="0"/>
                    <a:ext cx="2416582" cy="4597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09"/>
    <w:rsid w:val="000E2319"/>
    <w:rsid w:val="001A32A6"/>
    <w:rsid w:val="00291CAD"/>
    <w:rsid w:val="002B66CA"/>
    <w:rsid w:val="003353F5"/>
    <w:rsid w:val="00534589"/>
    <w:rsid w:val="005E337A"/>
    <w:rsid w:val="00631A81"/>
    <w:rsid w:val="0067456A"/>
    <w:rsid w:val="006A49D8"/>
    <w:rsid w:val="006E143C"/>
    <w:rsid w:val="00782A7E"/>
    <w:rsid w:val="00834768"/>
    <w:rsid w:val="008C64CB"/>
    <w:rsid w:val="008D3898"/>
    <w:rsid w:val="008E0A3C"/>
    <w:rsid w:val="00915F56"/>
    <w:rsid w:val="009541D5"/>
    <w:rsid w:val="00A01709"/>
    <w:rsid w:val="00A44BBF"/>
    <w:rsid w:val="00A53AE1"/>
    <w:rsid w:val="00AA08BA"/>
    <w:rsid w:val="00AC14EF"/>
    <w:rsid w:val="00AD73DF"/>
    <w:rsid w:val="00B24EA8"/>
    <w:rsid w:val="00BB1832"/>
    <w:rsid w:val="00C52CA8"/>
    <w:rsid w:val="00D22E93"/>
    <w:rsid w:val="00DF1CF1"/>
    <w:rsid w:val="00EB07B8"/>
    <w:rsid w:val="00EB68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E92DB14C-DBD9-4B41-BDDD-48C40824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D5"/>
    <w:rPr>
      <w:rFonts w:ascii="Arial" w:hAnsi="Arial" w:cs="Arial"/>
      <w:sz w:val="24"/>
      <w:szCs w:val="24"/>
    </w:rPr>
  </w:style>
  <w:style w:type="paragraph" w:styleId="Heading1">
    <w:name w:val="heading 1"/>
    <w:basedOn w:val="Normal"/>
    <w:next w:val="Normal"/>
    <w:link w:val="Heading1Char"/>
    <w:qFormat/>
    <w:rsid w:val="009541D5"/>
    <w:pPr>
      <w:keepNext/>
      <w:spacing w:before="240" w:after="60"/>
      <w:outlineLvl w:val="0"/>
    </w:pPr>
    <w:rPr>
      <w:b/>
      <w:bCs/>
      <w:kern w:val="32"/>
      <w:sz w:val="32"/>
      <w:szCs w:val="32"/>
    </w:rPr>
  </w:style>
  <w:style w:type="paragraph" w:styleId="Heading2">
    <w:name w:val="heading 2"/>
    <w:basedOn w:val="Normal"/>
    <w:link w:val="Heading2Char"/>
    <w:qFormat/>
    <w:rsid w:val="009541D5"/>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9541D5"/>
    <w:rPr>
      <w:rFonts w:ascii="Arial" w:hAnsi="Arial" w:cs="Arial"/>
      <w:b/>
      <w:bCs/>
      <w:kern w:val="32"/>
      <w:sz w:val="32"/>
      <w:szCs w:val="32"/>
    </w:rPr>
  </w:style>
  <w:style w:type="character" w:customStyle="1" w:styleId="Heading2Char">
    <w:name w:val="Heading 2 Char"/>
    <w:basedOn w:val="DefaultParagraphFont"/>
    <w:link w:val="Heading2"/>
    <w:rsid w:val="009541D5"/>
    <w:rPr>
      <w:b/>
      <w:bCs/>
      <w:sz w:val="36"/>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6396">
      <w:bodyDiv w:val="1"/>
      <w:marLeft w:val="0"/>
      <w:marRight w:val="0"/>
      <w:marTop w:val="0"/>
      <w:marBottom w:val="0"/>
      <w:divBdr>
        <w:top w:val="none" w:sz="0" w:space="0" w:color="auto"/>
        <w:left w:val="none" w:sz="0" w:space="0" w:color="auto"/>
        <w:bottom w:val="none" w:sz="0" w:space="0" w:color="auto"/>
        <w:right w:val="none" w:sz="0" w:space="0" w:color="auto"/>
      </w:divBdr>
    </w:div>
    <w:div w:id="2101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98F2-C161-433A-BF22-A3343B89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Flynn</dc:creator>
  <cp:keywords/>
  <dc:description/>
  <cp:lastModifiedBy>Thomas Flynn</cp:lastModifiedBy>
  <cp:revision>2</cp:revision>
  <cp:lastPrinted>2017-06-28T17:05:00Z</cp:lastPrinted>
  <dcterms:created xsi:type="dcterms:W3CDTF">2017-12-21T17:11:00Z</dcterms:created>
  <dcterms:modified xsi:type="dcterms:W3CDTF">2017-12-22T12:54:00Z</dcterms:modified>
</cp:coreProperties>
</file>