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DD9B5"/>
  <w:body>
    <w:p w14:paraId="14BA961A" w14:textId="77777777" w:rsidR="00E107EE" w:rsidRDefault="00E107EE" w:rsidP="00B865EC">
      <w:pPr>
        <w:jc w:val="center"/>
        <w:rPr>
          <w:rFonts w:ascii="Cambria" w:hAnsi="Cambria"/>
          <w:noProof/>
        </w:rPr>
      </w:pPr>
    </w:p>
    <w:p w14:paraId="59C89441" w14:textId="5B9C42C6" w:rsidR="002E0736" w:rsidRPr="00B865EC" w:rsidRDefault="00B865EC" w:rsidP="00B865EC">
      <w:pPr>
        <w:jc w:val="center"/>
        <w:rPr>
          <w:rFonts w:ascii="Cambria" w:hAnsi="Cambria"/>
          <w:sz w:val="40"/>
          <w:szCs w:val="40"/>
        </w:rPr>
      </w:pPr>
      <w:r w:rsidRPr="00B865EC">
        <w:rPr>
          <w:rFonts w:ascii="Cambria" w:hAnsi="Cambria"/>
          <w:sz w:val="40"/>
          <w:szCs w:val="40"/>
        </w:rPr>
        <w:t>UCL HISTORY SOCIETY JOURNAL</w:t>
      </w:r>
      <w:r w:rsidR="00E107EE">
        <w:rPr>
          <w:rFonts w:ascii="Cambria" w:hAnsi="Cambria"/>
          <w:sz w:val="40"/>
          <w:szCs w:val="40"/>
        </w:rPr>
        <w:t xml:space="preserve"> INSPO</w:t>
      </w:r>
    </w:p>
    <w:p w14:paraId="37C486E8" w14:textId="1B586686" w:rsidR="00B865EC" w:rsidRDefault="00E107EE">
      <w:pPr>
        <w:rPr>
          <w:rFonts w:ascii="Cambria" w:hAnsi="Cambria"/>
        </w:rPr>
      </w:pPr>
      <w:r>
        <w:rPr>
          <w:rFonts w:ascii="Cambria" w:hAnsi="Cambria"/>
        </w:rPr>
        <w:t>Preface:</w:t>
      </w:r>
    </w:p>
    <w:p w14:paraId="2A27FC49" w14:textId="4D42E353" w:rsidR="00E107EE" w:rsidRDefault="008944BB">
      <w:pPr>
        <w:rPr>
          <w:rFonts w:ascii="Cambria" w:hAnsi="Cambria"/>
        </w:rPr>
      </w:pPr>
      <w:r>
        <w:rPr>
          <w:rFonts w:ascii="Cambria" w:hAnsi="Cambria"/>
        </w:rPr>
        <w:t xml:space="preserve">The </w:t>
      </w:r>
      <w:r w:rsidR="000C3FC1">
        <w:rPr>
          <w:rFonts w:ascii="Cambria" w:hAnsi="Cambria"/>
        </w:rPr>
        <w:t xml:space="preserve">historical examination </w:t>
      </w:r>
      <w:r>
        <w:rPr>
          <w:rFonts w:ascii="Cambria" w:hAnsi="Cambria"/>
        </w:rPr>
        <w:t xml:space="preserve">of </w:t>
      </w:r>
      <w:r w:rsidRPr="000C3FC1">
        <w:rPr>
          <w:rFonts w:ascii="Cambria" w:hAnsi="Cambria"/>
          <w:i/>
          <w:iCs/>
        </w:rPr>
        <w:t>traditions, superstitions and myths</w:t>
      </w:r>
      <w:r>
        <w:rPr>
          <w:rFonts w:ascii="Cambria" w:hAnsi="Cambria"/>
        </w:rPr>
        <w:t xml:space="preserve"> offers a fascinating window into the ways human societies have understood the world around them, constructing meaning and passing on cultural knowledge across generations. From the ancient mythologies of gods and heroes to everyday customs and faiths</w:t>
      </w:r>
      <w:r w:rsidR="00DE3417">
        <w:rPr>
          <w:rFonts w:ascii="Cambria" w:hAnsi="Cambria"/>
        </w:rPr>
        <w:t xml:space="preserve">, they </w:t>
      </w:r>
      <w:r>
        <w:rPr>
          <w:rFonts w:ascii="Cambria" w:hAnsi="Cambria"/>
        </w:rPr>
        <w:t xml:space="preserve">shape how communities navigate life, death and everything in between. </w:t>
      </w:r>
      <w:r w:rsidR="000C3FC1">
        <w:rPr>
          <w:rFonts w:ascii="Cambria" w:hAnsi="Cambria"/>
        </w:rPr>
        <w:t>This theme</w:t>
      </w:r>
      <w:r>
        <w:rPr>
          <w:rFonts w:ascii="Cambria" w:hAnsi="Cambria"/>
        </w:rPr>
        <w:t xml:space="preserve"> displays the richness and complexity of the intrinsic human imagination and experience. It seeks to explain the unknow</w:t>
      </w:r>
      <w:r w:rsidR="00DE3417">
        <w:rPr>
          <w:rFonts w:ascii="Cambria" w:hAnsi="Cambria"/>
        </w:rPr>
        <w:t>n</w:t>
      </w:r>
      <w:r>
        <w:rPr>
          <w:rFonts w:ascii="Cambria" w:hAnsi="Cambria"/>
        </w:rPr>
        <w:t xml:space="preserve">, find order amongst chaos and express collective fears, hopes and values. Within this Autumnal </w:t>
      </w:r>
      <w:r w:rsidR="00007F81">
        <w:rPr>
          <w:rFonts w:ascii="Cambria" w:hAnsi="Cambria"/>
        </w:rPr>
        <w:t>I</w:t>
      </w:r>
      <w:r>
        <w:rPr>
          <w:rFonts w:ascii="Cambria" w:hAnsi="Cambria"/>
        </w:rPr>
        <w:t xml:space="preserve">ssue we invite you to explore this theme in a season of long nights and ancient traditions </w:t>
      </w:r>
      <w:r w:rsidR="00007F81">
        <w:rPr>
          <w:rFonts w:ascii="Cambria" w:hAnsi="Cambria"/>
        </w:rPr>
        <w:t xml:space="preserve">such as </w:t>
      </w:r>
      <w:r>
        <w:rPr>
          <w:rFonts w:ascii="Cambria" w:hAnsi="Cambria"/>
        </w:rPr>
        <w:t>Halloween, Diwali, Mabon, Rosh Hashanah, Moon Festival and Christmas.</w:t>
      </w:r>
    </w:p>
    <w:p w14:paraId="043F92CB" w14:textId="1A17D5AD" w:rsidR="000C3FC1" w:rsidRDefault="00165B20" w:rsidP="00031EBE">
      <w:pPr>
        <w:ind w:left="2880"/>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14:anchorId="29811707" wp14:editId="1DF98C06">
                <wp:simplePos x="0" y="0"/>
                <wp:positionH relativeFrom="margin">
                  <wp:posOffset>-441960</wp:posOffset>
                </wp:positionH>
                <wp:positionV relativeFrom="paragraph">
                  <wp:posOffset>119380</wp:posOffset>
                </wp:positionV>
                <wp:extent cx="2103120" cy="2415540"/>
                <wp:effectExtent l="0" t="0" r="11430" b="22860"/>
                <wp:wrapNone/>
                <wp:docPr id="477052660" name="Text Box 5"/>
                <wp:cNvGraphicFramePr/>
                <a:graphic xmlns:a="http://schemas.openxmlformats.org/drawingml/2006/main">
                  <a:graphicData uri="http://schemas.microsoft.com/office/word/2010/wordprocessingShape">
                    <wps:wsp>
                      <wps:cNvSpPr txBox="1"/>
                      <wps:spPr>
                        <a:xfrm>
                          <a:off x="0" y="0"/>
                          <a:ext cx="2103120" cy="2415540"/>
                        </a:xfrm>
                        <a:prstGeom prst="rect">
                          <a:avLst/>
                        </a:prstGeom>
                        <a:solidFill>
                          <a:srgbClr val="EDD9B5"/>
                        </a:solidFill>
                        <a:ln w="6350">
                          <a:solidFill>
                            <a:srgbClr val="EDD9B5"/>
                          </a:solidFill>
                        </a:ln>
                      </wps:spPr>
                      <wps:txbx>
                        <w:txbxContent>
                          <w:p w14:paraId="79B9F53D" w14:textId="29BF026D" w:rsidR="008944BB" w:rsidRDefault="008944BB">
                            <w:r>
                              <w:rPr>
                                <w:rFonts w:ascii="Cambria" w:hAnsi="Cambria"/>
                                <w:noProof/>
                              </w:rPr>
                              <w:drawing>
                                <wp:inline distT="0" distB="0" distL="0" distR="0" wp14:anchorId="1FCCD5CF" wp14:editId="57B05DEB">
                                  <wp:extent cx="1577340" cy="2075044"/>
                                  <wp:effectExtent l="0" t="0" r="3810" b="1905"/>
                                  <wp:docPr id="2133196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96817" name="Picture 21331968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3146" cy="2095837"/>
                                          </a:xfrm>
                                          <a:prstGeom prst="rect">
                                            <a:avLst/>
                                          </a:prstGeom>
                                        </pic:spPr>
                                      </pic:pic>
                                    </a:graphicData>
                                  </a:graphic>
                                </wp:inline>
                              </w:drawing>
                            </w:r>
                          </w:p>
                          <w:p w14:paraId="5A8848C6" w14:textId="62AF0FB8" w:rsidR="00C220CD" w:rsidRPr="00C220CD" w:rsidRDefault="00C220CD">
                            <w:pPr>
                              <w:rPr>
                                <w:rFonts w:ascii="Cambria" w:hAnsi="Cambria"/>
                                <w:sz w:val="16"/>
                                <w:szCs w:val="16"/>
                              </w:rPr>
                            </w:pPr>
                            <w:r w:rsidRPr="00C220CD">
                              <w:rPr>
                                <w:rFonts w:ascii="Cambria" w:hAnsi="Cambria"/>
                                <w:sz w:val="16"/>
                                <w:szCs w:val="16"/>
                              </w:rPr>
                              <w:t xml:space="preserve">Photo credit: Gordon Johnson from </w:t>
                            </w:r>
                            <w:proofErr w:type="spellStart"/>
                            <w:r w:rsidRPr="00C220CD">
                              <w:rPr>
                                <w:rFonts w:ascii="Cambria" w:hAnsi="Cambria"/>
                                <w:sz w:val="16"/>
                                <w:szCs w:val="16"/>
                              </w:rPr>
                              <w:t>Pixabay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11707" id="_x0000_t202" coordsize="21600,21600" o:spt="202" path="m,l,21600r21600,l21600,xe">
                <v:stroke joinstyle="miter"/>
                <v:path gradientshapeok="t" o:connecttype="rect"/>
              </v:shapetype>
              <v:shape id="Text Box 5" o:spid="_x0000_s1026" type="#_x0000_t202" style="position:absolute;left:0;text-align:left;margin-left:-34.8pt;margin-top:9.4pt;width:165.6pt;height:19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" fillcolor="#edd9b5" strokecolor="#edd9b5" strokeweight=".5pt">
                <v:textbox>
                  <w:txbxContent>
                    <w:p w14:paraId="79B9F53D" w14:textId="29BF026D" w:rsidR="008944BB" w:rsidRDefault="008944BB">
                      <w:r>
                        <w:rPr>
                          <w:rFonts w:ascii="Cambria" w:hAnsi="Cambria"/>
                          <w:noProof/>
                        </w:rPr>
                        <w:drawing>
                          <wp:inline distT="0" distB="0" distL="0" distR="0" wp14:anchorId="1FCCD5CF" wp14:editId="57B05DEB">
                            <wp:extent cx="1577340" cy="2075044"/>
                            <wp:effectExtent l="0" t="0" r="3810" b="1905"/>
                            <wp:docPr id="2133196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96817" name="Picture 21331968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3146" cy="2095837"/>
                                    </a:xfrm>
                                    <a:prstGeom prst="rect">
                                      <a:avLst/>
                                    </a:prstGeom>
                                  </pic:spPr>
                                </pic:pic>
                              </a:graphicData>
                            </a:graphic>
                          </wp:inline>
                        </w:drawing>
                      </w:r>
                    </w:p>
                    <w:p w14:paraId="5A8848C6" w14:textId="62AF0FB8" w:rsidR="00C220CD" w:rsidRPr="00C220CD" w:rsidRDefault="00C220CD">
                      <w:pPr>
                        <w:rPr>
                          <w:rFonts w:ascii="Cambria" w:hAnsi="Cambria"/>
                          <w:sz w:val="16"/>
                          <w:szCs w:val="16"/>
                        </w:rPr>
                      </w:pPr>
                      <w:r w:rsidRPr="00C220CD">
                        <w:rPr>
                          <w:rFonts w:ascii="Cambria" w:hAnsi="Cambria"/>
                          <w:sz w:val="16"/>
                          <w:szCs w:val="16"/>
                        </w:rPr>
                        <w:t xml:space="preserve">Photo credit: Gordon Johnson from </w:t>
                      </w:r>
                      <w:proofErr w:type="spellStart"/>
                      <w:r w:rsidRPr="00C220CD">
                        <w:rPr>
                          <w:rFonts w:ascii="Cambria" w:hAnsi="Cambria"/>
                          <w:sz w:val="16"/>
                          <w:szCs w:val="16"/>
                        </w:rPr>
                        <w:t>Pixabay</w:t>
                      </w:r>
                      <w:proofErr w:type="spellEnd"/>
                    </w:p>
                  </w:txbxContent>
                </v:textbox>
                <w10:wrap anchorx="margin"/>
              </v:shape>
            </w:pict>
          </mc:Fallback>
        </mc:AlternateContent>
      </w:r>
      <w:r w:rsidR="000C3FC1">
        <w:rPr>
          <w:rFonts w:ascii="Cambria" w:hAnsi="Cambria"/>
        </w:rPr>
        <w:t xml:space="preserve">This volume will bring together a range of interdisciplinary </w:t>
      </w:r>
      <w:r w:rsidR="00031EBE">
        <w:rPr>
          <w:rFonts w:ascii="Cambria" w:hAnsi="Cambria"/>
        </w:rPr>
        <w:t xml:space="preserve">                  </w:t>
      </w:r>
      <w:r w:rsidR="000C3FC1">
        <w:rPr>
          <w:rFonts w:ascii="Cambria" w:hAnsi="Cambria"/>
        </w:rPr>
        <w:t xml:space="preserve">perspectives that examine the enduring power of </w:t>
      </w:r>
      <w:r w:rsidR="000C3FC1" w:rsidRPr="000C3FC1">
        <w:rPr>
          <w:rFonts w:ascii="Cambria" w:hAnsi="Cambria"/>
          <w:i/>
          <w:iCs/>
        </w:rPr>
        <w:t>traditions, superstitions and myths</w:t>
      </w:r>
      <w:r w:rsidR="000C3FC1">
        <w:rPr>
          <w:rFonts w:ascii="Cambria" w:hAnsi="Cambria"/>
        </w:rPr>
        <w:t xml:space="preserve"> in shaping all aspects of life. We invite our contributors to explore these themes within diverse historical contexts - </w:t>
      </w:r>
      <w:r w:rsidR="000C3FC1" w:rsidRPr="000C3FC1">
        <w:rPr>
          <w:rFonts w:ascii="Cambria" w:hAnsi="Cambria"/>
        </w:rPr>
        <w:t>how mythological narratives have reinforced political authority, how superstitions have shaped daily practices and rituals, and how traditions have both preserved and adapted cultural identities.</w:t>
      </w:r>
      <w:r w:rsidR="000C3FC1">
        <w:rPr>
          <w:rFonts w:ascii="Cambria" w:hAnsi="Cambria"/>
        </w:rPr>
        <w:t xml:space="preserve"> We </w:t>
      </w:r>
      <w:r w:rsidR="00007F81">
        <w:rPr>
          <w:rFonts w:ascii="Cambria" w:hAnsi="Cambria"/>
        </w:rPr>
        <w:t>would like</w:t>
      </w:r>
      <w:r w:rsidR="000C3FC1">
        <w:rPr>
          <w:rFonts w:ascii="Cambria" w:hAnsi="Cambria"/>
        </w:rPr>
        <w:t xml:space="preserve"> individuals to try to unpack the meanings embedded in cultural practices and investigate their ongoing relevance in both the past and the present. </w:t>
      </w:r>
    </w:p>
    <w:p w14:paraId="2B63163E" w14:textId="27468542" w:rsidR="000C3FC1" w:rsidRPr="00DE3417" w:rsidRDefault="003F45ED" w:rsidP="003F45ED">
      <w:pPr>
        <w:ind w:left="2880"/>
        <w:rPr>
          <w:rFonts w:ascii="Cambria" w:hAnsi="Cambria"/>
        </w:rPr>
      </w:pPr>
      <w:r>
        <w:rPr>
          <w:rFonts w:ascii="Cambria" w:hAnsi="Cambria"/>
          <w:noProof/>
        </w:rPr>
        <mc:AlternateContent>
          <mc:Choice Requires="wps">
            <w:drawing>
              <wp:anchor distT="0" distB="0" distL="114300" distR="114300" simplePos="0" relativeHeight="251660288" behindDoc="0" locked="0" layoutInCell="1" allowOverlap="1" wp14:anchorId="0C4CDCF7" wp14:editId="5A02A097">
                <wp:simplePos x="0" y="0"/>
                <wp:positionH relativeFrom="column">
                  <wp:posOffset>4815840</wp:posOffset>
                </wp:positionH>
                <wp:positionV relativeFrom="paragraph">
                  <wp:posOffset>574675</wp:posOffset>
                </wp:positionV>
                <wp:extent cx="1631950" cy="2225040"/>
                <wp:effectExtent l="0" t="0" r="25400" b="22860"/>
                <wp:wrapNone/>
                <wp:docPr id="1547157573" name="Text Box 8"/>
                <wp:cNvGraphicFramePr/>
                <a:graphic xmlns:a="http://schemas.openxmlformats.org/drawingml/2006/main">
                  <a:graphicData uri="http://schemas.microsoft.com/office/word/2010/wordprocessingShape">
                    <wps:wsp>
                      <wps:cNvSpPr txBox="1"/>
                      <wps:spPr>
                        <a:xfrm>
                          <a:off x="0" y="0"/>
                          <a:ext cx="1631950" cy="2225040"/>
                        </a:xfrm>
                        <a:prstGeom prst="rect">
                          <a:avLst/>
                        </a:prstGeom>
                        <a:solidFill>
                          <a:srgbClr val="EDD9B5"/>
                        </a:solidFill>
                        <a:ln w="6350">
                          <a:solidFill>
                            <a:srgbClr val="EDD9B5"/>
                          </a:solidFill>
                        </a:ln>
                      </wps:spPr>
                      <wps:txbx>
                        <w:txbxContent>
                          <w:p w14:paraId="6B1F66D0" w14:textId="0D5D2D21" w:rsidR="00DE3417" w:rsidRDefault="00DE3417">
                            <w:r>
                              <w:rPr>
                                <w:rFonts w:ascii="Cambria" w:hAnsi="Cambria"/>
                                <w:i/>
                                <w:iCs/>
                                <w:noProof/>
                              </w:rPr>
                              <w:drawing>
                                <wp:inline distT="0" distB="0" distL="0" distR="0" wp14:anchorId="4A9902CF" wp14:editId="5AAE213B">
                                  <wp:extent cx="1391871" cy="1708150"/>
                                  <wp:effectExtent l="0" t="0" r="0" b="6350"/>
                                  <wp:docPr id="164206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6508" name="Picture 164206508"/>
                                          <pic:cNvPicPr/>
                                        </pic:nvPicPr>
                                        <pic:blipFill>
                                          <a:blip r:embed="rId9">
                                            <a:extLst>
                                              <a:ext uri="{28A0092B-C50C-407E-A947-70E740481C1C}">
                                                <a14:useLocalDpi xmlns:a14="http://schemas.microsoft.com/office/drawing/2010/main" val="0"/>
                                              </a:ext>
                                            </a:extLst>
                                          </a:blip>
                                          <a:stretch>
                                            <a:fillRect/>
                                          </a:stretch>
                                        </pic:blipFill>
                                        <pic:spPr>
                                          <a:xfrm>
                                            <a:off x="0" y="0"/>
                                            <a:ext cx="1411028" cy="1731660"/>
                                          </a:xfrm>
                                          <a:prstGeom prst="rect">
                                            <a:avLst/>
                                          </a:prstGeom>
                                        </pic:spPr>
                                      </pic:pic>
                                    </a:graphicData>
                                  </a:graphic>
                                </wp:inline>
                              </w:drawing>
                            </w:r>
                          </w:p>
                          <w:p w14:paraId="2C323162" w14:textId="0A73FBB2" w:rsidR="006C4F65" w:rsidRPr="00C220CD" w:rsidRDefault="006C4F65">
                            <w:pPr>
                              <w:rPr>
                                <w:rFonts w:ascii="Cambria" w:hAnsi="Cambria"/>
                                <w:sz w:val="16"/>
                                <w:szCs w:val="16"/>
                              </w:rPr>
                            </w:pPr>
                            <w:r w:rsidRPr="00C220CD">
                              <w:rPr>
                                <w:rFonts w:ascii="Cambria" w:hAnsi="Cambria"/>
                                <w:sz w:val="16"/>
                                <w:szCs w:val="16"/>
                              </w:rPr>
                              <w:t xml:space="preserve">Photo credit: </w:t>
                            </w:r>
                            <w:r w:rsidR="00670BFB" w:rsidRPr="00C220CD">
                              <w:rPr>
                                <w:rFonts w:ascii="Cambria" w:hAnsi="Cambria"/>
                                <w:sz w:val="16"/>
                                <w:szCs w:val="16"/>
                              </w:rPr>
                              <w:t xml:space="preserve">Gordon Johnson from </w:t>
                            </w:r>
                            <w:proofErr w:type="spellStart"/>
                            <w:r w:rsidR="00670BFB" w:rsidRPr="00C220CD">
                              <w:rPr>
                                <w:rFonts w:ascii="Cambria" w:hAnsi="Cambria"/>
                                <w:sz w:val="16"/>
                                <w:szCs w:val="16"/>
                              </w:rPr>
                              <w:t>Pixabay</w:t>
                            </w:r>
                            <w:proofErr w:type="spellEnd"/>
                          </w:p>
                          <w:p w14:paraId="1AE67A21" w14:textId="6598B1E7" w:rsidR="004F33B8" w:rsidRDefault="004F3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CDCF7" id="Text Box 8" o:spid="_x0000_s1027" type="#_x0000_t202" style="position:absolute;left:0;text-align:left;margin-left:379.2pt;margin-top:45.25pt;width:128.5pt;height:17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" fillcolor="#edd9b5" strokecolor="#edd9b5" strokeweight=".5pt">
                <v:textbox>
                  <w:txbxContent>
                    <w:p w14:paraId="6B1F66D0" w14:textId="0D5D2D21" w:rsidR="00DE3417" w:rsidRDefault="00DE3417">
                      <w:r>
                        <w:rPr>
                          <w:rFonts w:ascii="Cambria" w:hAnsi="Cambria"/>
                          <w:i/>
                          <w:iCs/>
                          <w:noProof/>
                        </w:rPr>
                        <w:drawing>
                          <wp:inline distT="0" distB="0" distL="0" distR="0" wp14:anchorId="4A9902CF" wp14:editId="5AAE213B">
                            <wp:extent cx="1391871" cy="1708150"/>
                            <wp:effectExtent l="0" t="0" r="0" b="6350"/>
                            <wp:docPr id="164206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6508" name="Picture 164206508"/>
                                    <pic:cNvPicPr/>
                                  </pic:nvPicPr>
                                  <pic:blipFill>
                                    <a:blip r:embed="rId9">
                                      <a:extLst>
                                        <a:ext uri="{28A0092B-C50C-407E-A947-70E740481C1C}">
                                          <a14:useLocalDpi xmlns:a14="http://schemas.microsoft.com/office/drawing/2010/main" val="0"/>
                                        </a:ext>
                                      </a:extLst>
                                    </a:blip>
                                    <a:stretch>
                                      <a:fillRect/>
                                    </a:stretch>
                                  </pic:blipFill>
                                  <pic:spPr>
                                    <a:xfrm>
                                      <a:off x="0" y="0"/>
                                      <a:ext cx="1411028" cy="1731660"/>
                                    </a:xfrm>
                                    <a:prstGeom prst="rect">
                                      <a:avLst/>
                                    </a:prstGeom>
                                  </pic:spPr>
                                </pic:pic>
                              </a:graphicData>
                            </a:graphic>
                          </wp:inline>
                        </w:drawing>
                      </w:r>
                    </w:p>
                    <w:p w14:paraId="2C323162" w14:textId="0A73FBB2" w:rsidR="006C4F65" w:rsidRPr="00C220CD" w:rsidRDefault="006C4F65">
                      <w:pPr>
                        <w:rPr>
                          <w:rFonts w:ascii="Cambria" w:hAnsi="Cambria"/>
                          <w:sz w:val="16"/>
                          <w:szCs w:val="16"/>
                        </w:rPr>
                      </w:pPr>
                      <w:r w:rsidRPr="00C220CD">
                        <w:rPr>
                          <w:rFonts w:ascii="Cambria" w:hAnsi="Cambria"/>
                          <w:sz w:val="16"/>
                          <w:szCs w:val="16"/>
                        </w:rPr>
                        <w:t xml:space="preserve">Photo credit: </w:t>
                      </w:r>
                      <w:r w:rsidR="00670BFB" w:rsidRPr="00C220CD">
                        <w:rPr>
                          <w:rFonts w:ascii="Cambria" w:hAnsi="Cambria"/>
                          <w:sz w:val="16"/>
                          <w:szCs w:val="16"/>
                        </w:rPr>
                        <w:t xml:space="preserve">Gordon Johnson from </w:t>
                      </w:r>
                      <w:proofErr w:type="spellStart"/>
                      <w:r w:rsidR="00670BFB" w:rsidRPr="00C220CD">
                        <w:rPr>
                          <w:rFonts w:ascii="Cambria" w:hAnsi="Cambria"/>
                          <w:sz w:val="16"/>
                          <w:szCs w:val="16"/>
                        </w:rPr>
                        <w:t>Pixabay</w:t>
                      </w:r>
                      <w:proofErr w:type="spellEnd"/>
                    </w:p>
                    <w:p w14:paraId="1AE67A21" w14:textId="6598B1E7" w:rsidR="004F33B8" w:rsidRDefault="004F33B8"/>
                  </w:txbxContent>
                </v:textbox>
              </v:shape>
            </w:pict>
          </mc:Fallback>
        </mc:AlternateContent>
      </w:r>
      <w:r w:rsidR="000C3FC1">
        <w:rPr>
          <w:rFonts w:ascii="Cambria" w:hAnsi="Cambria"/>
        </w:rPr>
        <w:t xml:space="preserve">As we engage with these themes, it is pertinent to understand that </w:t>
      </w:r>
      <w:r w:rsidR="000C3FC1" w:rsidRPr="000C3FC1">
        <w:rPr>
          <w:rFonts w:ascii="Cambria" w:hAnsi="Cambria"/>
          <w:i/>
          <w:iCs/>
        </w:rPr>
        <w:t>traditions,</w:t>
      </w:r>
      <w:r w:rsidR="00DE3417">
        <w:rPr>
          <w:rFonts w:ascii="Cambria" w:hAnsi="Cambria"/>
          <w:i/>
          <w:iCs/>
        </w:rPr>
        <w:t xml:space="preserve"> </w:t>
      </w:r>
      <w:r w:rsidR="000C3FC1" w:rsidRPr="000C3FC1">
        <w:rPr>
          <w:rFonts w:ascii="Cambria" w:hAnsi="Cambria"/>
          <w:i/>
          <w:iCs/>
        </w:rPr>
        <w:t>superstitions and myths</w:t>
      </w:r>
      <w:r w:rsidR="000C3FC1">
        <w:rPr>
          <w:rFonts w:ascii="Cambria" w:hAnsi="Cambria"/>
        </w:rPr>
        <w:t xml:space="preserve"> are not static relics of the distance past, rather the</w:t>
      </w:r>
      <w:r w:rsidR="00165B20">
        <w:rPr>
          <w:rFonts w:ascii="Cambria" w:hAnsi="Cambria"/>
        </w:rPr>
        <w:t>y</w:t>
      </w:r>
      <w:r w:rsidR="00DE3417">
        <w:rPr>
          <w:rFonts w:ascii="Cambria" w:hAnsi="Cambria"/>
        </w:rPr>
        <w:t xml:space="preserve"> </w:t>
      </w:r>
      <w:r w:rsidR="000C3FC1">
        <w:rPr>
          <w:rFonts w:ascii="Cambria" w:hAnsi="Cambria"/>
        </w:rPr>
        <w:t xml:space="preserve">are evolving and reshaped by forces of modernisation and continuous cultural exchange. </w:t>
      </w:r>
    </w:p>
    <w:p w14:paraId="2AC9057B" w14:textId="565CE791" w:rsidR="000C3FC1" w:rsidRDefault="000C3FC1" w:rsidP="000C3FC1">
      <w:pPr>
        <w:rPr>
          <w:rFonts w:ascii="Cambria" w:hAnsi="Cambria"/>
        </w:rPr>
      </w:pPr>
      <w:r>
        <w:rPr>
          <w:rFonts w:ascii="Cambria" w:hAnsi="Cambria"/>
        </w:rPr>
        <w:t xml:space="preserve">We hope that this collection will deepen our understanding of the human </w:t>
      </w:r>
      <w:r w:rsidR="00DE3417">
        <w:rPr>
          <w:rFonts w:ascii="Cambria" w:hAnsi="Cambria"/>
        </w:rPr>
        <w:t xml:space="preserve">                     </w:t>
      </w:r>
      <w:r>
        <w:rPr>
          <w:rFonts w:ascii="Cambria" w:hAnsi="Cambria"/>
        </w:rPr>
        <w:t xml:space="preserve">connections between belief, practice and identity and inspire new questions </w:t>
      </w:r>
      <w:r w:rsidR="00DE3417">
        <w:rPr>
          <w:rFonts w:ascii="Cambria" w:hAnsi="Cambria"/>
        </w:rPr>
        <w:t xml:space="preserve">               </w:t>
      </w:r>
      <w:r>
        <w:rPr>
          <w:rFonts w:ascii="Cambria" w:hAnsi="Cambria"/>
        </w:rPr>
        <w:t xml:space="preserve">surrounding the roles that </w:t>
      </w:r>
      <w:r w:rsidRPr="000C3FC1">
        <w:rPr>
          <w:rFonts w:ascii="Cambria" w:hAnsi="Cambria"/>
          <w:i/>
          <w:iCs/>
        </w:rPr>
        <w:t>traditions, superstitions and myths</w:t>
      </w:r>
      <w:r>
        <w:rPr>
          <w:rFonts w:ascii="Cambria" w:hAnsi="Cambria"/>
        </w:rPr>
        <w:t xml:space="preserve"> play in shaping </w:t>
      </w:r>
      <w:r w:rsidR="00DE3417">
        <w:rPr>
          <w:rFonts w:ascii="Cambria" w:hAnsi="Cambria"/>
        </w:rPr>
        <w:t xml:space="preserve">                                   </w:t>
      </w:r>
      <w:r>
        <w:rPr>
          <w:rFonts w:ascii="Cambria" w:hAnsi="Cambria"/>
        </w:rPr>
        <w:t xml:space="preserve">the human experience. </w:t>
      </w:r>
    </w:p>
    <w:p w14:paraId="4379966C" w14:textId="77777777" w:rsidR="000C3FC1" w:rsidRDefault="000C3FC1" w:rsidP="000C3FC1">
      <w:pPr>
        <w:rPr>
          <w:rFonts w:ascii="Cambria" w:hAnsi="Cambria"/>
          <w:b/>
          <w:bCs/>
        </w:rPr>
      </w:pPr>
      <w:r>
        <w:rPr>
          <w:rFonts w:ascii="Cambria" w:hAnsi="Cambria"/>
          <w:b/>
          <w:bCs/>
        </w:rPr>
        <w:t>Specifications:</w:t>
      </w:r>
    </w:p>
    <w:p w14:paraId="5B600063" w14:textId="77777777" w:rsidR="00DE3417" w:rsidRDefault="000C3FC1" w:rsidP="000C3FC1">
      <w:pPr>
        <w:pStyle w:val="ListParagraph"/>
        <w:numPr>
          <w:ilvl w:val="0"/>
          <w:numId w:val="1"/>
        </w:numPr>
        <w:rPr>
          <w:rFonts w:ascii="Cambria" w:hAnsi="Cambria"/>
        </w:rPr>
      </w:pPr>
      <w:r>
        <w:rPr>
          <w:rFonts w:ascii="Cambria" w:hAnsi="Cambria"/>
        </w:rPr>
        <w:t xml:space="preserve">Please aim for between </w:t>
      </w:r>
      <w:r w:rsidR="00DE3417">
        <w:rPr>
          <w:rFonts w:ascii="Cambria" w:hAnsi="Cambria"/>
        </w:rPr>
        <w:t>400 – 1,000 words</w:t>
      </w:r>
    </w:p>
    <w:p w14:paraId="136F77D6" w14:textId="7345DAC6" w:rsidR="00DE3417" w:rsidRDefault="00DE3417" w:rsidP="000C3FC1">
      <w:pPr>
        <w:pStyle w:val="ListParagraph"/>
        <w:numPr>
          <w:ilvl w:val="0"/>
          <w:numId w:val="1"/>
        </w:numPr>
        <w:rPr>
          <w:rFonts w:ascii="Cambria" w:hAnsi="Cambria"/>
        </w:rPr>
      </w:pPr>
      <w:r>
        <w:rPr>
          <w:rFonts w:ascii="Cambria" w:hAnsi="Cambria"/>
        </w:rPr>
        <w:t>Referencing:</w:t>
      </w:r>
    </w:p>
    <w:p w14:paraId="50508F77" w14:textId="1882B409" w:rsidR="00DE3417" w:rsidRPr="00DE3417" w:rsidRDefault="00DE3417" w:rsidP="00DE3417">
      <w:pPr>
        <w:pStyle w:val="ListParagraph"/>
        <w:numPr>
          <w:ilvl w:val="1"/>
          <w:numId w:val="1"/>
        </w:numPr>
        <w:rPr>
          <w:rFonts w:ascii="Cambria" w:hAnsi="Cambria"/>
        </w:rPr>
      </w:pPr>
      <w:r>
        <w:rPr>
          <w:rFonts w:ascii="Cambria" w:hAnsi="Cambria"/>
        </w:rPr>
        <w:t>Past and present formatting (</w:t>
      </w:r>
      <w:proofErr w:type="gramStart"/>
      <w:r>
        <w:rPr>
          <w:rFonts w:ascii="Cambria" w:hAnsi="Cambria"/>
        </w:rPr>
        <w:t>similar to</w:t>
      </w:r>
      <w:proofErr w:type="gramEnd"/>
      <w:r>
        <w:rPr>
          <w:rFonts w:ascii="Cambria" w:hAnsi="Cambria"/>
        </w:rPr>
        <w:t xml:space="preserve"> usual academic essay </w:t>
      </w:r>
      <w:r w:rsidR="003F45ED">
        <w:rPr>
          <w:rFonts w:ascii="Cambria" w:hAnsi="Cambria"/>
        </w:rPr>
        <w:t xml:space="preserve">               </w:t>
      </w:r>
      <w:r>
        <w:rPr>
          <w:rFonts w:ascii="Cambria" w:hAnsi="Cambria"/>
        </w:rPr>
        <w:t>formatting).</w:t>
      </w:r>
    </w:p>
    <w:p w14:paraId="59C686D7" w14:textId="1FDF14B8" w:rsidR="00DE3417" w:rsidRDefault="00DE3417" w:rsidP="00DE3417">
      <w:pPr>
        <w:pStyle w:val="ListParagraph"/>
        <w:numPr>
          <w:ilvl w:val="0"/>
          <w:numId w:val="1"/>
        </w:numPr>
        <w:rPr>
          <w:rFonts w:ascii="Cambria" w:hAnsi="Cambria"/>
        </w:rPr>
      </w:pPr>
      <w:r>
        <w:rPr>
          <w:rFonts w:ascii="Cambria" w:hAnsi="Cambria"/>
        </w:rPr>
        <w:t xml:space="preserve">A ‘further reading’ add on is recommended but not compulsory. </w:t>
      </w:r>
    </w:p>
    <w:p w14:paraId="2A56DCC5" w14:textId="2A9BAD66" w:rsidR="00A463E8" w:rsidRPr="000C3FC1" w:rsidRDefault="008944BB" w:rsidP="00DE3417">
      <w:pPr>
        <w:pStyle w:val="ListParagraph"/>
        <w:rPr>
          <w:rFonts w:ascii="Cambria" w:hAnsi="Cambria"/>
        </w:rPr>
      </w:pPr>
      <w:r w:rsidRPr="000C3FC1">
        <w:rPr>
          <w:rFonts w:ascii="Cambria" w:hAnsi="Cambria"/>
        </w:rPr>
        <w:tab/>
      </w:r>
      <w:r w:rsidRPr="000C3FC1">
        <w:rPr>
          <w:rFonts w:ascii="Cambria" w:hAnsi="Cambria"/>
        </w:rPr>
        <w:tab/>
      </w:r>
    </w:p>
    <w:p w14:paraId="43D841DF" w14:textId="4F45EB13" w:rsidR="00A463E8" w:rsidRDefault="00E107EE">
      <w:pPr>
        <w:rPr>
          <w:rFonts w:ascii="Cambria" w:hAnsi="Cambria"/>
        </w:rPr>
      </w:pPr>
      <w:r w:rsidRPr="00E107EE">
        <w:t xml:space="preserve"> </w:t>
      </w:r>
    </w:p>
    <w:p w14:paraId="41204150" w14:textId="77777777" w:rsidR="00A463E8" w:rsidRPr="00B865EC" w:rsidRDefault="00A463E8">
      <w:pPr>
        <w:rPr>
          <w:rFonts w:ascii="Cambria" w:hAnsi="Cambria"/>
        </w:rPr>
      </w:pPr>
    </w:p>
    <w:sectPr w:rsidR="00A463E8" w:rsidRPr="00B865EC">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839AD" w14:textId="77777777" w:rsidR="009D0393" w:rsidRDefault="009D0393" w:rsidP="00B865EC">
      <w:pPr>
        <w:spacing w:after="0" w:line="240" w:lineRule="auto"/>
      </w:pPr>
      <w:r>
        <w:separator/>
      </w:r>
    </w:p>
  </w:endnote>
  <w:endnote w:type="continuationSeparator" w:id="0">
    <w:p w14:paraId="29E4E4CE" w14:textId="77777777" w:rsidR="009D0393" w:rsidRDefault="009D0393" w:rsidP="00B86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1AB48" w14:textId="77777777" w:rsidR="009D0393" w:rsidRDefault="009D0393" w:rsidP="00B865EC">
      <w:pPr>
        <w:spacing w:after="0" w:line="240" w:lineRule="auto"/>
      </w:pPr>
      <w:r>
        <w:separator/>
      </w:r>
    </w:p>
  </w:footnote>
  <w:footnote w:type="continuationSeparator" w:id="0">
    <w:p w14:paraId="0ABE1DC9" w14:textId="77777777" w:rsidR="009D0393" w:rsidRDefault="009D0393" w:rsidP="00B86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F37D" w14:textId="0401FFAF" w:rsidR="00B865EC" w:rsidRPr="00B865EC" w:rsidRDefault="00E107EE">
    <w:pPr>
      <w:pStyle w:val="Header"/>
      <w:rPr>
        <w:rFonts w:ascii="Cambria" w:hAnsi="Cambria"/>
      </w:rPr>
    </w:pPr>
    <w:r>
      <w:rPr>
        <w:noProof/>
      </w:rPr>
      <w:drawing>
        <wp:inline distT="0" distB="0" distL="0" distR="0" wp14:anchorId="7AAFD6AC" wp14:editId="429A53EF">
          <wp:extent cx="781050" cy="782002"/>
          <wp:effectExtent l="0" t="0" r="0" b="0"/>
          <wp:docPr id="388548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48988" name="Picture 388548988"/>
                  <pic:cNvPicPr/>
                </pic:nvPicPr>
                <pic:blipFill>
                  <a:blip r:embed="rId1">
                    <a:extLst>
                      <a:ext uri="{28A0092B-C50C-407E-A947-70E740481C1C}">
                        <a14:useLocalDpi xmlns:a14="http://schemas.microsoft.com/office/drawing/2010/main" val="0"/>
                      </a:ext>
                    </a:extLst>
                  </a:blip>
                  <a:stretch>
                    <a:fillRect/>
                  </a:stretch>
                </pic:blipFill>
                <pic:spPr>
                  <a:xfrm>
                    <a:off x="0" y="0"/>
                    <a:ext cx="792500" cy="793466"/>
                  </a:xfrm>
                  <a:prstGeom prst="rect">
                    <a:avLst/>
                  </a:prstGeom>
                </pic:spPr>
              </pic:pic>
            </a:graphicData>
          </a:graphic>
        </wp:inline>
      </w:drawing>
    </w:r>
    <w:r w:rsidR="00B865EC">
      <w:tab/>
    </w:r>
    <w:r w:rsidR="00B865EC">
      <w:tab/>
    </w:r>
    <w:r w:rsidR="00B865EC" w:rsidRPr="00B865EC">
      <w:rPr>
        <w:rFonts w:ascii="Cambria" w:hAnsi="Cambria"/>
      </w:rPr>
      <w:t xml:space="preserve">Issue </w:t>
    </w:r>
    <w:r w:rsidR="004B51E4">
      <w:rPr>
        <w:rFonts w:ascii="Cambria" w:hAnsi="Cambria"/>
      </w:rPr>
      <w:t>I</w:t>
    </w:r>
    <w:r w:rsidR="00B865EC">
      <w:rPr>
        <w:rFonts w:ascii="Cambria" w:hAnsi="Cambria"/>
      </w:rPr>
      <w:t>: Traditions, Superstitions and Myths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E61954"/>
    <w:multiLevelType w:val="hybridMultilevel"/>
    <w:tmpl w:val="18F2780E"/>
    <w:lvl w:ilvl="0" w:tplc="CD3CEC9E">
      <w:numFmt w:val="bullet"/>
      <w:lvlText w:val="-"/>
      <w:lvlJc w:val="left"/>
      <w:pPr>
        <w:ind w:left="720" w:hanging="360"/>
      </w:pPr>
      <w:rPr>
        <w:rFonts w:ascii="Cambria" w:eastAsiaTheme="minorHAnsi" w:hAnsi="Cambria" w:cstheme="minorBidi"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4198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savePreviewPicture/>
  <w:hdrShapeDefaults>
    <o:shapedefaults v:ext="edit" spidmax="2050">
      <o:colormru v:ext="edit" colors="#deb874,#e4c690,#edd9b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5EC"/>
    <w:rsid w:val="00007F81"/>
    <w:rsid w:val="00031EBE"/>
    <w:rsid w:val="000C3FC1"/>
    <w:rsid w:val="00165B20"/>
    <w:rsid w:val="002E0736"/>
    <w:rsid w:val="0036794F"/>
    <w:rsid w:val="003D114C"/>
    <w:rsid w:val="003F45ED"/>
    <w:rsid w:val="00404F14"/>
    <w:rsid w:val="004B51E4"/>
    <w:rsid w:val="004F33B8"/>
    <w:rsid w:val="00670BFB"/>
    <w:rsid w:val="006C4F65"/>
    <w:rsid w:val="008944BB"/>
    <w:rsid w:val="009B7599"/>
    <w:rsid w:val="009D0393"/>
    <w:rsid w:val="00A463E8"/>
    <w:rsid w:val="00B05714"/>
    <w:rsid w:val="00B865EC"/>
    <w:rsid w:val="00C220CD"/>
    <w:rsid w:val="00DE3417"/>
    <w:rsid w:val="00E107EE"/>
    <w:rsid w:val="00EE3B0A"/>
    <w:rsid w:val="00F43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eb874,#e4c690,#edd9b5"/>
    </o:shapedefaults>
    <o:shapelayout v:ext="edit">
      <o:idmap v:ext="edit" data="2"/>
    </o:shapelayout>
  </w:shapeDefaults>
  <w:decimalSymbol w:val="."/>
  <w:listSeparator w:val=","/>
  <w14:docId w14:val="1F6FB6BF"/>
  <w15:chartTrackingRefBased/>
  <w15:docId w15:val="{05F3C25A-DC83-4C36-86DC-20258168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65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865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865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65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65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65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65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65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65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5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65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65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65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65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65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65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65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65EC"/>
    <w:rPr>
      <w:rFonts w:eastAsiaTheme="majorEastAsia" w:cstheme="majorBidi"/>
      <w:color w:val="272727" w:themeColor="text1" w:themeTint="D8"/>
    </w:rPr>
  </w:style>
  <w:style w:type="paragraph" w:styleId="Title">
    <w:name w:val="Title"/>
    <w:basedOn w:val="Normal"/>
    <w:next w:val="Normal"/>
    <w:link w:val="TitleChar"/>
    <w:uiPriority w:val="10"/>
    <w:qFormat/>
    <w:rsid w:val="00B865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5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65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65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65EC"/>
    <w:pPr>
      <w:spacing w:before="160"/>
      <w:jc w:val="center"/>
    </w:pPr>
    <w:rPr>
      <w:i/>
      <w:iCs/>
      <w:color w:val="404040" w:themeColor="text1" w:themeTint="BF"/>
    </w:rPr>
  </w:style>
  <w:style w:type="character" w:customStyle="1" w:styleId="QuoteChar">
    <w:name w:val="Quote Char"/>
    <w:basedOn w:val="DefaultParagraphFont"/>
    <w:link w:val="Quote"/>
    <w:uiPriority w:val="29"/>
    <w:rsid w:val="00B865EC"/>
    <w:rPr>
      <w:i/>
      <w:iCs/>
      <w:color w:val="404040" w:themeColor="text1" w:themeTint="BF"/>
    </w:rPr>
  </w:style>
  <w:style w:type="paragraph" w:styleId="ListParagraph">
    <w:name w:val="List Paragraph"/>
    <w:basedOn w:val="Normal"/>
    <w:uiPriority w:val="34"/>
    <w:qFormat/>
    <w:rsid w:val="00B865EC"/>
    <w:pPr>
      <w:ind w:left="720"/>
      <w:contextualSpacing/>
    </w:pPr>
  </w:style>
  <w:style w:type="character" w:styleId="IntenseEmphasis">
    <w:name w:val="Intense Emphasis"/>
    <w:basedOn w:val="DefaultParagraphFont"/>
    <w:uiPriority w:val="21"/>
    <w:qFormat/>
    <w:rsid w:val="00B865EC"/>
    <w:rPr>
      <w:i/>
      <w:iCs/>
      <w:color w:val="0F4761" w:themeColor="accent1" w:themeShade="BF"/>
    </w:rPr>
  </w:style>
  <w:style w:type="paragraph" w:styleId="IntenseQuote">
    <w:name w:val="Intense Quote"/>
    <w:basedOn w:val="Normal"/>
    <w:next w:val="Normal"/>
    <w:link w:val="IntenseQuoteChar"/>
    <w:uiPriority w:val="30"/>
    <w:qFormat/>
    <w:rsid w:val="00B865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65EC"/>
    <w:rPr>
      <w:i/>
      <w:iCs/>
      <w:color w:val="0F4761" w:themeColor="accent1" w:themeShade="BF"/>
    </w:rPr>
  </w:style>
  <w:style w:type="character" w:styleId="IntenseReference">
    <w:name w:val="Intense Reference"/>
    <w:basedOn w:val="DefaultParagraphFont"/>
    <w:uiPriority w:val="32"/>
    <w:qFormat/>
    <w:rsid w:val="00B865EC"/>
    <w:rPr>
      <w:b/>
      <w:bCs/>
      <w:smallCaps/>
      <w:color w:val="0F4761" w:themeColor="accent1" w:themeShade="BF"/>
      <w:spacing w:val="5"/>
    </w:rPr>
  </w:style>
  <w:style w:type="paragraph" w:styleId="Header">
    <w:name w:val="header"/>
    <w:basedOn w:val="Normal"/>
    <w:link w:val="HeaderChar"/>
    <w:uiPriority w:val="99"/>
    <w:unhideWhenUsed/>
    <w:rsid w:val="00B865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EC"/>
  </w:style>
  <w:style w:type="paragraph" w:styleId="Footer">
    <w:name w:val="footer"/>
    <w:basedOn w:val="Normal"/>
    <w:link w:val="FooterChar"/>
    <w:uiPriority w:val="99"/>
    <w:unhideWhenUsed/>
    <w:rsid w:val="00B865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435FE-F2AE-4EB4-AC9F-FA55F87BD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339</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Pole</dc:creator>
  <cp:keywords/>
  <dc:description/>
  <cp:lastModifiedBy>Eleanor Pole</cp:lastModifiedBy>
  <cp:revision>9</cp:revision>
  <dcterms:created xsi:type="dcterms:W3CDTF">2024-09-09T09:13:00Z</dcterms:created>
  <dcterms:modified xsi:type="dcterms:W3CDTF">2024-09-10T19:17:00Z</dcterms:modified>
</cp:coreProperties>
</file>