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69278" cy="720513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8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2"/>
        <w:keepNext w:val="1"/>
        <w:keepLines w:val="1"/>
        <w:spacing w:after="120" w:before="360" w:line="276" w:lineRule="auto"/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jthd0e7d7wyl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UCL Education Innovation and Edupreneurship Society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 Innovation and Edupreneurship Society (“EIE”)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ind w:left="576" w:hanging="57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 Additionally: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must be elected in the Leadership Race in Term 2 or any other democratic method in other periods of time.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shall steer the long-term strategic direction of the society. They and their entourage </w:t>
      </w: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have</w:t>
      </w: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 the key duties of making the most optimal decisions on 1) growth financing, 2) partnerships, and 3) product and market expansion.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shall approve all major decisions. “Major” is defined as affecting the operations of multiple divisions or influencing the perception of the society as a whole from multiple or new external stakeholders.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has the final decision on the removal of temporary personnel on additional committee positions outlined in 3.4, however, this should only be done in consultation with other members.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is to lead by example in abiding by and </w:t>
      </w: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enforcing</w:t>
      </w: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 the “EIE Internal Code of Conduct”, an additional set of by-laws that all incumbent EIE committee members </w:t>
      </w: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must comply with. This document outlines more strict “good conduct” matters to ensure robust governance and aligned incentives.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With a majority agreement of the Treasurer and Officer positions, the President has the option to appoint a Vice-President, who shall undertake operations management and undertake internal decision-making if needed.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D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 Additionally: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Treasurer is elected in the Leadership Race in Term 2 or any other democratic method in other periods of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is responsible for overlooking the budgeting assignment of the society. </w:t>
      </w:r>
    </w:p>
    <w:p w:rsidR="00000000" w:rsidDel="00000000" w:rsidP="00000000" w:rsidRDefault="00000000" w:rsidRPr="00000000" w14:paraId="00000020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shall create a budget plan for the society for all upcoming terms</w:t>
      </w:r>
    </w:p>
    <w:p w:rsidR="00000000" w:rsidDel="00000000" w:rsidP="00000000" w:rsidRDefault="00000000" w:rsidRPr="00000000" w14:paraId="00000021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should overlook the financial statement of the society.</w:t>
      </w:r>
    </w:p>
    <w:p w:rsidR="00000000" w:rsidDel="00000000" w:rsidP="00000000" w:rsidRDefault="00000000" w:rsidRPr="00000000" w14:paraId="00000022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should track budget responsibility.</w:t>
      </w:r>
    </w:p>
    <w:p w:rsidR="00000000" w:rsidDel="00000000" w:rsidP="00000000" w:rsidRDefault="00000000" w:rsidRPr="00000000" w14:paraId="00000023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shall work closely with the Event Officer to finalise termly budget plans before the term starts.</w:t>
      </w:r>
    </w:p>
    <w:p w:rsidR="00000000" w:rsidDel="00000000" w:rsidP="00000000" w:rsidRDefault="00000000" w:rsidRPr="00000000" w14:paraId="00000024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</w:t>
      </w: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 has the option to appoint an Accountant to help him or her to undertake budgeting and more detailed bookkeeping tasks, with the agreement of the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ind w:left="0" w:firstLine="0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ind w:left="576" w:hanging="576"/>
        <w:rPr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 Additionally: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line="276" w:lineRule="auto"/>
        <w:ind w:left="720"/>
        <w:rPr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Welfare Officer is elected in the Leadership Race in Term 2 or any other democratic method in other periods of time. 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pacing w:line="276" w:lineRule="auto"/>
        <w:ind w:left="72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Welfare Officer must take on another position outlined in 3.6 after a successful election to office. This is to be negotiated with the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ind w:left="576" w:hanging="576"/>
        <w:rPr/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Additional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numPr>
          <w:ilvl w:val="1"/>
          <w:numId w:val="2"/>
        </w:numPr>
        <w:ind w:left="576" w:hanging="576"/>
        <w:rPr>
          <w:color w:val="2aaa9e"/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The committee structure should be kept </w:t>
      </w:r>
      <w:r w:rsidDel="00000000" w:rsidR="00000000" w:rsidRPr="00000000">
        <w:rPr>
          <w:rFonts w:ascii="FreightSans Pro Bold" w:cs="FreightSans Pro Bold" w:eastAsia="FreightSans Pro Bold" w:hAnsi="FreightSans Pro Bold"/>
          <w:b w:val="1"/>
          <w:color w:val="2aaa9e"/>
          <w:sz w:val="22"/>
          <w:szCs w:val="22"/>
          <w:rtl w:val="0"/>
        </w:rPr>
        <w:t xml:space="preserve">flexible</w:t>
      </w: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 to adapt to needs and circumstances in a new start-up society, and temporary roles should be appointed by the leadership team to aid the scaling of the society at times of need.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2F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30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with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31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kick-start the journey of aspiring education innovators and entrepreneurs through creativity, people and knowledge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Arial" w:cs="Arial" w:eastAsia="Arial" w:hAnsi="Arial"/>
          <w:color w:val="0e101a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connect and unite passionate individuals with incumbent professionals, academics and/or existing education innovation and entrepreneurship communities.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Arial" w:cs="Arial" w:eastAsia="Arial" w:hAnsi="Arial"/>
          <w:color w:val="0e101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educate members in the fields of educational technology (EdTech), learning design and other applied innovations in education such as new curriculum and assessment methodology.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Arial" w:cs="Arial" w:eastAsia="Arial" w:hAnsi="Arial"/>
          <w:color w:val="0e101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educate members on basic business and entrepreneurship principles.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3A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Themed Panels and Workshops in 1) EdTech, 2) Innovative Curriculums, 3) Educational Entrepreneurship, 4) Lifelong Learning and 5) Future of Work.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EIE Careers Summit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Once a year, our society would organise a 1~2 days career event which targets the entire UCL student interested in education innovation, technology and enterprise. A full day of 1) a careers fair consisting of companies/start-ups in the sector, and 2) multiple panels/workshops will be offered.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Socials and Networking Events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Regular, low-pressure gatherings with food and drinks for students to build a tight-knit community.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Start-Ups Consulting Team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A learning and management consultant team within the EIE society to work closely with our sponsors (mainly EdTech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entreprise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). Participants would be recompensed in some form by the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entreprise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Education Hackathons and Themed-Competitions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A culminating, one-day event where teams engage and compete in solving a real-life problem in education innovation or EdTech using knowledge gained from other events. Members will work closely in groups to generate a solution and pitch their ideas. The winning team receives a prize. 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Lunch and refreshments are provided.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EdTech Incubator Seri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Inviting successful EdTech entrepreneurs and VCs to organise multiple workshops dedicated to entrepreneurial skill training necessary for future entrepreneurs in the EdTech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EdTech incubators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, and virtual/augmented reality education lab visits.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Company tours.</w:t>
      </w:r>
    </w:p>
    <w:p w:rsidR="00000000" w:rsidDel="00000000" w:rsidP="00000000" w:rsidRDefault="00000000" w:rsidRPr="00000000" w14:paraId="00000049">
      <w:pPr>
        <w:pStyle w:val="Heading4"/>
        <w:ind w:left="0" w:firstLine="0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Online events with educational businesses. 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Options are limitless as activities are planned based on members' suggestions and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4"/>
        <w:ind w:left="0" w:firstLine="0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a two-thirds majority of the full members present at a club/society general meeting. The Activities Executive shall approve any such alterations. </w:t>
      </w:r>
    </w:p>
    <w:p w:rsidR="00000000" w:rsidDel="00000000" w:rsidP="00000000" w:rsidRDefault="00000000" w:rsidRPr="00000000" w14:paraId="0000004F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 Innovation and Edupreneurship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abided by the Students’ Union UCL Club and Society Regulations.</w:t>
      </w:r>
    </w:p>
    <w:p w:rsidR="00000000" w:rsidDel="00000000" w:rsidP="00000000" w:rsidRDefault="00000000" w:rsidRPr="00000000" w14:paraId="00000050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2"/>
        <w:tblGridChange w:id="0">
          <w:tblGrid>
            <w:gridCol w:w="2972"/>
            <w:gridCol w:w="66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Yuqing Yang (Frank)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YYQ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 29th, 2023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Kazunori Fukuhara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KF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 2nd 2023</w:t>
            </w:r>
          </w:p>
        </w:tc>
      </w:tr>
    </w:tbl>
    <w:p w:rsidR="00000000" w:rsidDel="00000000" w:rsidP="00000000" w:rsidRDefault="00000000" w:rsidRPr="00000000" w14:paraId="0000005D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40" w:w="11900" w:orient="portrait"/>
      <w:pgMar w:bottom="1701" w:top="99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rnd" cmpd="sng" w="12700">
                        <a:solidFill>
                          <a:srgbClr val="0822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  <w:aliases w:val="Union Standard"/>
    <w:next w:val="Title"/>
    <w:qFormat w:val="1"/>
    <w:rsid w:val="004F215B"/>
    <w:rPr>
      <w:rFonts w:ascii="FreightSans Pro Book" w:cs="Arial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16779F"/>
    <w:pPr>
      <w:keepNext w:val="1"/>
      <w:spacing w:after="60" w:before="240"/>
      <w:outlineLvl w:val="0"/>
    </w:pPr>
    <w:rPr>
      <w:rFonts w:ascii="FreightSans Pro Bold" w:hAnsi="FreightSans Pro Bold"/>
      <w:b w:val="1"/>
      <w:bCs w:val="1"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 w:val="1"/>
    <w:rsid w:val="0016779F"/>
    <w:pPr>
      <w:spacing w:after="100" w:afterAutospacing="1" w:before="100" w:beforeAutospacing="1"/>
      <w:outlineLvl w:val="1"/>
    </w:pPr>
    <w:rPr>
      <w:rFonts w:cs="Times New Roman"/>
      <w:bCs w:val="1"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16779F"/>
    <w:pPr>
      <w:numPr>
        <w:numId w:val="26"/>
      </w:numPr>
      <w:outlineLvl w:val="2"/>
    </w:pPr>
    <w:rPr>
      <w:rFonts w:ascii="FreightSans Pro Bold" w:hAnsi="FreightSans Pro Bold"/>
      <w:b w:val="1"/>
      <w:bCs w:val="1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 w:val="1"/>
    <w:qFormat w:val="1"/>
    <w:rsid w:val="004F215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061932" w:themeColor="accent1" w:themeShade="0000BF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4F215B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041021" w:themeColor="accent1" w:themeShade="00007F"/>
    </w:rPr>
  </w:style>
  <w:style w:type="paragraph" w:styleId="Heading7">
    <w:name w:val="heading 7"/>
    <w:basedOn w:val="Normal"/>
    <w:next w:val="Normal"/>
    <w:link w:val="Heading7Char"/>
    <w:unhideWhenUsed w:val="1"/>
    <w:qFormat w:val="1"/>
    <w:rsid w:val="004F215B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41021" w:themeColor="accent1" w:themeShade="00007F"/>
    </w:rPr>
  </w:style>
  <w:style w:type="paragraph" w:styleId="Heading8">
    <w:name w:val="heading 8"/>
    <w:basedOn w:val="Normal"/>
    <w:next w:val="Normal"/>
    <w:link w:val="Heading8Char"/>
    <w:unhideWhenUsed w:val="1"/>
    <w:qFormat w:val="1"/>
    <w:rsid w:val="004F215B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rsid w:val="00A26578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color="f7a28c" w:space="0" w:sz="2" w:themeColor="accent2" w:themeTint="000099" w:val="single"/>
        <w:bottom w:color="f7a28c" w:space="0" w:sz="2" w:themeColor="accent2" w:themeTint="000099" w:val="single"/>
        <w:insideH w:color="f7a28c" w:space="0" w:sz="2" w:themeColor="accent2" w:themeTint="000099" w:val="single"/>
        <w:insideV w:color="f7a28c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7a28c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7a28c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color="f7a28c" w:space="0" w:sz="4" w:themeColor="accent2" w:themeTint="000099" w:val="single"/>
        <w:left w:color="f7a28c" w:space="0" w:sz="4" w:themeColor="accent2" w:themeTint="000099" w:val="single"/>
        <w:bottom w:color="f7a28c" w:space="0" w:sz="4" w:themeColor="accent2" w:themeTint="000099" w:val="single"/>
        <w:right w:color="f7a28c" w:space="0" w:sz="4" w:themeColor="accent2" w:themeTint="000099" w:val="single"/>
        <w:insideH w:color="f7a28c" w:space="0" w:sz="4" w:themeColor="accent2" w:themeTint="000099" w:val="single"/>
        <w:insideV w:color="f7a28c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26641" w:space="0" w:sz="4" w:themeColor="accent2" w:val="single"/>
          <w:left w:color="f26641" w:space="0" w:sz="4" w:themeColor="accent2" w:val="single"/>
          <w:bottom w:color="f26641" w:space="0" w:sz="4" w:themeColor="accent2" w:val="single"/>
          <w:right w:color="f26641" w:space="0" w:sz="4" w:themeColor="accent2" w:val="single"/>
          <w:insideH w:space="0" w:sz="0" w:val="nil"/>
          <w:insideV w:space="0" w:sz="0" w:val="nil"/>
        </w:tcBorders>
        <w:shd w:color="auto" w:fill="f26641" w:themeFill="accent2" w:val="clear"/>
      </w:tcPr>
    </w:tblStylePr>
    <w:tblStylePr w:type="lastRow">
      <w:rPr>
        <w:b w:val="1"/>
        <w:bCs w:val="1"/>
      </w:rPr>
      <w:tblPr/>
      <w:tcPr>
        <w:tcBorders>
          <w:top w:color="f2664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9541D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16779F"/>
    <w:rPr>
      <w:rFonts w:ascii="FreightSans Pro Bold" w:cs="Arial" w:hAnsi="FreightSans Pro Bold"/>
      <w:b w:val="1"/>
      <w:bCs w:val="1"/>
      <w:color w:val="f26641"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16779F"/>
    <w:rPr>
      <w:rFonts w:ascii="FreightSans Pro Book" w:hAnsi="FreightSans Pro Book"/>
      <w:bCs w:val="1"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 w:val="1"/>
    <w:rsid w:val="009541D5"/>
    <w:rPr>
      <w:b w:val="1"/>
      <w:bCs w:val="1"/>
    </w:rPr>
  </w:style>
  <w:style w:type="character" w:styleId="Emphasis">
    <w:name w:val="Emphasis"/>
    <w:uiPriority w:val="20"/>
    <w:qFormat w:val="1"/>
    <w:rsid w:val="009541D5"/>
    <w:rPr>
      <w:i w:val="1"/>
      <w:iCs w:val="1"/>
    </w:rPr>
  </w:style>
  <w:style w:type="table" w:styleId="TableGrid1" w:customStyle="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1B2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1B21"/>
    <w:rPr>
      <w:rFonts w:ascii="Segoe UI" w:cs="Segoe UI" w:hAnsi="Segoe UI"/>
      <w:sz w:val="18"/>
      <w:szCs w:val="18"/>
    </w:rPr>
  </w:style>
  <w:style w:type="paragraph" w:styleId="p1" w:customStyle="1">
    <w:name w:val="p1"/>
    <w:basedOn w:val="Normal"/>
    <w:rsid w:val="00D2375B"/>
    <w:pPr>
      <w:spacing w:line="180" w:lineRule="atLeast"/>
      <w:ind w:left="170" w:hanging="170"/>
    </w:pPr>
    <w:rPr>
      <w:rFonts w:ascii="FreightSans Pro" w:cs="Times New Roman" w:hAnsi="FreightSans Pro"/>
      <w:sz w:val="21"/>
      <w:szCs w:val="21"/>
      <w:lang w:eastAsia="en-GB"/>
    </w:rPr>
  </w:style>
  <w:style w:type="character" w:styleId="apple-converted-space" w:customStyle="1">
    <w:name w:val="apple-converted-space"/>
    <w:basedOn w:val="DefaultParagraphFont"/>
    <w:rsid w:val="006205E7"/>
  </w:style>
  <w:style w:type="paragraph" w:styleId="Style1" w:customStyle="1">
    <w:name w:val="Style1"/>
    <w:basedOn w:val="Normal"/>
    <w:qFormat w:val="1"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 w:val="1"/>
    <w:rsid w:val="004F215B"/>
    <w:pPr>
      <w:contextualSpacing w:val="1"/>
    </w:pPr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F215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 w:val="1"/>
    <w:rsid w:val="004F215B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4F215B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 w:val="1"/>
    <w:rsid w:val="004F215B"/>
    <w:rPr>
      <w:i w:val="1"/>
      <w:iCs w:val="1"/>
      <w:color w:val="404040" w:themeColor="text1" w:themeTint="0000BF"/>
    </w:rPr>
  </w:style>
  <w:style w:type="character" w:styleId="Heading3Char" w:customStyle="1">
    <w:name w:val="Heading 3 Char"/>
    <w:basedOn w:val="DefaultParagraphFont"/>
    <w:link w:val="Heading3"/>
    <w:rsid w:val="0016779F"/>
    <w:rPr>
      <w:rFonts w:ascii="FreightSans Pro Bold" w:cs="Arial" w:hAnsi="FreightSans Pro Bold"/>
      <w:b w:val="1"/>
      <w:bCs w:val="1"/>
      <w:color w:val="000000" w:themeColor="text1"/>
      <w:sz w:val="26"/>
      <w:szCs w:val="24"/>
    </w:rPr>
  </w:style>
  <w:style w:type="character" w:styleId="Heading4Char" w:customStyle="1">
    <w:name w:val="Heading 4 Char"/>
    <w:basedOn w:val="DefaultParagraphFont"/>
    <w:link w:val="Heading4"/>
    <w:rsid w:val="0016779F"/>
    <w:rPr>
      <w:rFonts w:ascii="FreightSans Pro Book" w:cs="Arial" w:hAnsi="FreightSans Pro Book"/>
      <w:color w:val="000000" w:themeColor="text1"/>
      <w:sz w:val="26"/>
      <w:szCs w:val="24"/>
    </w:rPr>
  </w:style>
  <w:style w:type="character" w:styleId="Heading5Char" w:customStyle="1">
    <w:name w:val="Heading 5 Char"/>
    <w:basedOn w:val="DefaultParagraphFont"/>
    <w:link w:val="Heading5"/>
    <w:rsid w:val="004F215B"/>
    <w:rPr>
      <w:rFonts w:asciiTheme="majorHAnsi" w:cstheme="majorBidi" w:eastAsiaTheme="majorEastAsia" w:hAnsiTheme="majorHAnsi"/>
      <w:color w:val="061932" w:themeColor="accent1" w:themeShade="0000BF"/>
      <w:sz w:val="26"/>
      <w:szCs w:val="24"/>
    </w:rPr>
  </w:style>
  <w:style w:type="character" w:styleId="Heading6Char" w:customStyle="1">
    <w:name w:val="Heading 6 Char"/>
    <w:basedOn w:val="DefaultParagraphFont"/>
    <w:link w:val="Heading6"/>
    <w:rsid w:val="004F215B"/>
    <w:rPr>
      <w:rFonts w:asciiTheme="majorHAnsi" w:cstheme="majorBidi" w:eastAsiaTheme="majorEastAsia" w:hAnsiTheme="majorHAnsi"/>
      <w:color w:val="041021" w:themeColor="accent1" w:themeShade="00007F"/>
      <w:sz w:val="26"/>
      <w:szCs w:val="24"/>
    </w:rPr>
  </w:style>
  <w:style w:type="character" w:styleId="Heading7Char" w:customStyle="1">
    <w:name w:val="Heading 7 Char"/>
    <w:basedOn w:val="DefaultParagraphFont"/>
    <w:link w:val="Heading7"/>
    <w:rsid w:val="004F215B"/>
    <w:rPr>
      <w:rFonts w:asciiTheme="majorHAnsi" w:cstheme="majorBidi" w:eastAsiaTheme="majorEastAsia" w:hAnsiTheme="majorHAnsi"/>
      <w:i w:val="1"/>
      <w:iCs w:val="1"/>
      <w:color w:val="041021" w:themeColor="accent1" w:themeShade="00007F"/>
      <w:sz w:val="26"/>
      <w:szCs w:val="24"/>
    </w:rPr>
  </w:style>
  <w:style w:type="character" w:styleId="Heading8Char" w:customStyle="1">
    <w:name w:val="Heading 8 Char"/>
    <w:basedOn w:val="DefaultParagraphFont"/>
    <w:link w:val="Heading8"/>
    <w:rsid w:val="004F215B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yperlink">
    <w:name w:val="Hyperlink"/>
    <w:basedOn w:val="DefaultParagraphFont"/>
    <w:uiPriority w:val="99"/>
    <w:unhideWhenUsed w:val="1"/>
    <w:rsid w:val="0016779F"/>
    <w:rPr>
      <w:color w:val="f26641" w:themeColor="hyperlink"/>
      <w:u w:val="single"/>
    </w:rPr>
  </w:style>
  <w:style w:type="character" w:styleId="Heading9Char" w:customStyle="1">
    <w:name w:val="Heading 9 Char"/>
    <w:basedOn w:val="DefaultParagraphFont"/>
    <w:link w:val="Heading9"/>
    <w:semiHidden w:val="1"/>
    <w:rsid w:val="00A2657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entsunionucl.org/how-to-guides" TargetMode="External"/><Relationship Id="rId10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footer" Target="footer1.xml"/><Relationship Id="rId12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governing-documen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dkD4g6nVEhmazbbMCslpE8UbQ==">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2022-06-10T14:35:00Z</dcterms:created>
  <dc:creator>Thomas Flynn</dc:creator>
</cp:coreProperties>
</file>