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DBC1" w14:textId="77777777" w:rsidR="00CF1020" w:rsidRDefault="009327C4">
      <w:pPr>
        <w:pStyle w:val="Heading1"/>
        <w:rPr>
          <w:b w:val="0"/>
        </w:rPr>
      </w:pPr>
      <w:r>
        <w:rPr>
          <w:noProof/>
        </w:rPr>
        <w:drawing>
          <wp:inline distT="0" distB="0" distL="0" distR="0" wp14:anchorId="58CD9D88" wp14:editId="63214E5C">
            <wp:extent cx="1769278" cy="7205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3499715A" w14:textId="77777777" w:rsidR="00CF1020" w:rsidRDefault="009327C4">
      <w:pPr>
        <w:pStyle w:val="Heading1"/>
        <w:ind w:left="432"/>
        <w:jc w:val="center"/>
        <w:rPr>
          <w:b w:val="0"/>
        </w:rPr>
      </w:pPr>
      <w:r>
        <w:rPr>
          <w:b w:val="0"/>
        </w:rPr>
        <w:t xml:space="preserve">The Constitution of Students’ Union UCL </w:t>
      </w:r>
    </w:p>
    <w:p w14:paraId="7D9E6C4C" w14:textId="77777777" w:rsidR="00CF1020" w:rsidRDefault="009327C4">
      <w:pPr>
        <w:pStyle w:val="Heading1"/>
        <w:ind w:left="432"/>
        <w:jc w:val="center"/>
        <w:rPr>
          <w:b w:val="0"/>
          <w:color w:val="000000"/>
        </w:rPr>
      </w:pPr>
      <w:r>
        <w:rPr>
          <w:b w:val="0"/>
          <w:color w:val="000000"/>
        </w:rPr>
        <w:t>Psychology and Education Society (PES)</w:t>
      </w:r>
    </w:p>
    <w:p w14:paraId="41ADA14F" w14:textId="77777777" w:rsidR="00CF1020" w:rsidRDefault="00CF1020">
      <w:pPr>
        <w:spacing w:after="120"/>
        <w:jc w:val="center"/>
        <w:rPr>
          <w:rFonts w:ascii="FreightSans Pro" w:eastAsia="FreightSans Pro" w:hAnsi="FreightSans Pro" w:cs="FreightSans Pro"/>
          <w:color w:val="000000"/>
          <w:sz w:val="22"/>
          <w:szCs w:val="22"/>
        </w:rPr>
      </w:pPr>
    </w:p>
    <w:p w14:paraId="3D123DB9" w14:textId="77777777" w:rsidR="00CF1020" w:rsidRDefault="009327C4">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Name</w:t>
      </w:r>
    </w:p>
    <w:p w14:paraId="7FD6BCDE" w14:textId="77777777" w:rsidR="00CF1020" w:rsidRDefault="00CF1020">
      <w:pPr>
        <w:rPr>
          <w:sz w:val="22"/>
          <w:szCs w:val="22"/>
        </w:rPr>
      </w:pPr>
    </w:p>
    <w:p w14:paraId="6C18889B" w14:textId="77777777" w:rsidR="00CF1020" w:rsidRDefault="009327C4">
      <w:pPr>
        <w:pStyle w:val="Heading4"/>
        <w:numPr>
          <w:ilvl w:val="1"/>
          <w:numId w:val="1"/>
        </w:numPr>
        <w:rPr>
          <w:sz w:val="22"/>
          <w:szCs w:val="22"/>
        </w:rPr>
      </w:pPr>
      <w:r>
        <w:rPr>
          <w:sz w:val="22"/>
          <w:szCs w:val="22"/>
        </w:rPr>
        <w:t xml:space="preserve">The name of the club/society shall be Students’ Union UCL </w:t>
      </w:r>
      <w:r>
        <w:t>Psychology and Education Society (PES)</w:t>
      </w:r>
      <w:r>
        <w:rPr>
          <w:sz w:val="22"/>
          <w:szCs w:val="22"/>
        </w:rPr>
        <w:t>.</w:t>
      </w:r>
    </w:p>
    <w:p w14:paraId="043D9B2C" w14:textId="77777777" w:rsidR="00CF1020" w:rsidRDefault="009327C4">
      <w:pPr>
        <w:pStyle w:val="Heading4"/>
        <w:numPr>
          <w:ilvl w:val="1"/>
          <w:numId w:val="1"/>
        </w:numPr>
        <w:rPr>
          <w:sz w:val="22"/>
          <w:szCs w:val="22"/>
        </w:rPr>
      </w:pPr>
      <w:r>
        <w:rPr>
          <w:sz w:val="22"/>
          <w:szCs w:val="22"/>
        </w:rPr>
        <w:t>The club/society shall be affiliated to Students’ Union UCL.</w:t>
      </w:r>
    </w:p>
    <w:p w14:paraId="4A769A03" w14:textId="77777777" w:rsidR="00CF1020" w:rsidRDefault="00CF1020">
      <w:pPr>
        <w:spacing w:after="120"/>
        <w:rPr>
          <w:rFonts w:ascii="FreightSans Pro" w:eastAsia="FreightSans Pro" w:hAnsi="FreightSans Pro" w:cs="FreightSans Pro"/>
          <w:sz w:val="22"/>
          <w:szCs w:val="22"/>
        </w:rPr>
      </w:pPr>
    </w:p>
    <w:p w14:paraId="42FF3351" w14:textId="77777777" w:rsidR="00CF1020" w:rsidRDefault="009327C4">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Statement of Intent</w:t>
      </w:r>
    </w:p>
    <w:p w14:paraId="5360762D" w14:textId="77777777" w:rsidR="00CF1020" w:rsidRDefault="00CF1020">
      <w:pPr>
        <w:rPr>
          <w:sz w:val="22"/>
          <w:szCs w:val="22"/>
        </w:rPr>
      </w:pPr>
    </w:p>
    <w:p w14:paraId="36A28EB0" w14:textId="77777777" w:rsidR="00CF1020" w:rsidRDefault="009327C4">
      <w:pPr>
        <w:pStyle w:val="Heading4"/>
        <w:numPr>
          <w:ilvl w:val="1"/>
          <w:numId w:val="1"/>
        </w:numPr>
        <w:rPr>
          <w:sz w:val="22"/>
          <w:szCs w:val="22"/>
        </w:rPr>
      </w:pPr>
      <w:r>
        <w:rPr>
          <w:sz w:val="22"/>
          <w:szCs w:val="22"/>
        </w:rPr>
        <w:t xml:space="preserve">The constitution, regulations, management and conduct of the club/society shall abide by all Students’ Union UCL policy, and shall be bound by the </w:t>
      </w:r>
      <w:hyperlink r:id="rId9">
        <w:r>
          <w:rPr>
            <w:color w:val="F26641"/>
            <w:sz w:val="22"/>
            <w:szCs w:val="22"/>
            <w:u w:val="single"/>
          </w:rPr>
          <w:t>Students’ Union UCL Memorandum &amp; Articles of Association</w:t>
        </w:r>
      </w:hyperlink>
      <w:r>
        <w:rPr>
          <w:sz w:val="22"/>
          <w:szCs w:val="22"/>
        </w:rPr>
        <w:t xml:space="preserve">, </w:t>
      </w:r>
      <w:hyperlink r:id="rId10">
        <w:r>
          <w:rPr>
            <w:color w:val="F26641"/>
            <w:sz w:val="22"/>
            <w:szCs w:val="22"/>
            <w:u w:val="single"/>
          </w:rPr>
          <w:t>Byelaws</w:t>
        </w:r>
      </w:hyperlink>
      <w:r>
        <w:rPr>
          <w:sz w:val="22"/>
          <w:szCs w:val="22"/>
        </w:rPr>
        <w:t xml:space="preserve">, </w:t>
      </w:r>
      <w:hyperlink r:id="rId11">
        <w:r>
          <w:rPr>
            <w:color w:val="F26641"/>
            <w:sz w:val="22"/>
            <w:szCs w:val="22"/>
            <w:u w:val="single"/>
          </w:rPr>
          <w:t>Club and Society Regulations</w:t>
        </w:r>
      </w:hyperlink>
      <w:r>
        <w:rPr>
          <w:sz w:val="22"/>
          <w:szCs w:val="22"/>
        </w:rPr>
        <w:t xml:space="preserve"> and the club and society procedures and guidance – laid out in the ‘</w:t>
      </w:r>
      <w:hyperlink r:id="rId12">
        <w:r>
          <w:rPr>
            <w:color w:val="F26641"/>
            <w:sz w:val="22"/>
            <w:szCs w:val="22"/>
            <w:u w:val="single"/>
          </w:rPr>
          <w:t>how to guides</w:t>
        </w:r>
      </w:hyperlink>
      <w:r>
        <w:rPr>
          <w:sz w:val="22"/>
          <w:szCs w:val="22"/>
        </w:rPr>
        <w:t>’.</w:t>
      </w:r>
    </w:p>
    <w:p w14:paraId="1548D6D3" w14:textId="77777777" w:rsidR="00CF1020" w:rsidRDefault="009327C4">
      <w:pPr>
        <w:pStyle w:val="Heading4"/>
        <w:numPr>
          <w:ilvl w:val="1"/>
          <w:numId w:val="1"/>
        </w:numPr>
        <w:rPr>
          <w:sz w:val="22"/>
          <w:szCs w:val="22"/>
        </w:rPr>
      </w:pPr>
      <w:r>
        <w:rPr>
          <w:sz w:val="22"/>
          <w:szCs w:val="22"/>
        </w:rPr>
        <w:t>The club/society stresses that it abides by Students’ Union UCL Equal Opportunities Policies, and that club/society regulations pertaining to memb</w:t>
      </w:r>
      <w:r>
        <w:rPr>
          <w:sz w:val="22"/>
          <w:szCs w:val="22"/>
        </w:rPr>
        <w:t>ership of the club/society or election to the club/society shall not contravene this policy.</w:t>
      </w:r>
    </w:p>
    <w:p w14:paraId="26660ACF" w14:textId="77777777" w:rsidR="00CF1020" w:rsidRDefault="009327C4">
      <w:pPr>
        <w:pStyle w:val="Heading4"/>
        <w:numPr>
          <w:ilvl w:val="1"/>
          <w:numId w:val="1"/>
        </w:numPr>
        <w:rPr>
          <w:sz w:val="22"/>
          <w:szCs w:val="22"/>
        </w:rPr>
      </w:pPr>
      <w:r>
        <w:rPr>
          <w:sz w:val="22"/>
          <w:szCs w:val="22"/>
        </w:rPr>
        <w:t xml:space="preserve">The Club and Society Regulations can be found on the following webpage: </w:t>
      </w:r>
      <w:hyperlink r:id="rId13">
        <w:r>
          <w:rPr>
            <w:color w:val="F26641"/>
            <w:sz w:val="22"/>
            <w:szCs w:val="22"/>
            <w:u w:val="single"/>
          </w:rPr>
          <w:t>http://studentsunionucl.org/content/president-and-treasurer-hub/rules-and-regulations</w:t>
        </w:r>
      </w:hyperlink>
      <w:r>
        <w:rPr>
          <w:sz w:val="22"/>
          <w:szCs w:val="22"/>
        </w:rPr>
        <w:t>.</w:t>
      </w:r>
    </w:p>
    <w:p w14:paraId="33B97CD8" w14:textId="77777777" w:rsidR="00CF1020" w:rsidRDefault="00CF1020">
      <w:pPr>
        <w:rPr>
          <w:sz w:val="22"/>
          <w:szCs w:val="22"/>
        </w:rPr>
      </w:pPr>
    </w:p>
    <w:p w14:paraId="6DF7358B" w14:textId="77777777" w:rsidR="00CF1020" w:rsidRDefault="009327C4">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The Society Committee</w:t>
      </w:r>
    </w:p>
    <w:p w14:paraId="3FCE15D9" w14:textId="77777777" w:rsidR="00CF1020" w:rsidRDefault="00CF1020">
      <w:pPr>
        <w:pStyle w:val="Heading4"/>
        <w:ind w:left="576" w:hanging="576"/>
        <w:rPr>
          <w:color w:val="000000"/>
          <w:sz w:val="22"/>
          <w:szCs w:val="22"/>
        </w:rPr>
      </w:pPr>
    </w:p>
    <w:p w14:paraId="60290584" w14:textId="77777777" w:rsidR="00CF1020" w:rsidRDefault="009327C4">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President</w:t>
      </w:r>
    </w:p>
    <w:p w14:paraId="20C57112" w14:textId="77777777" w:rsidR="00CF1020" w:rsidRDefault="009327C4">
      <w:pPr>
        <w:pStyle w:val="Heading4"/>
        <w:numPr>
          <w:ilvl w:val="1"/>
          <w:numId w:val="1"/>
        </w:numPr>
        <w:rPr>
          <w:sz w:val="22"/>
          <w:szCs w:val="22"/>
        </w:rPr>
      </w:pPr>
      <w:r>
        <w:rPr>
          <w:sz w:val="22"/>
          <w:szCs w:val="22"/>
        </w:rPr>
        <w:t>The president’s primary role is laid out in section 5.7 of the Club and Society Regulat</w:t>
      </w:r>
      <w:r>
        <w:rPr>
          <w:sz w:val="22"/>
          <w:szCs w:val="22"/>
        </w:rPr>
        <w:t>ions.</w:t>
      </w:r>
    </w:p>
    <w:p w14:paraId="518F8A64" w14:textId="77777777" w:rsidR="00CF1020" w:rsidRDefault="00CF1020">
      <w:pPr>
        <w:pStyle w:val="Heading4"/>
        <w:ind w:left="576" w:firstLine="0"/>
        <w:rPr>
          <w:color w:val="2AAA9E"/>
          <w:sz w:val="22"/>
          <w:szCs w:val="22"/>
        </w:rPr>
      </w:pPr>
    </w:p>
    <w:p w14:paraId="0ABD09C7" w14:textId="77777777" w:rsidR="00CF1020" w:rsidRDefault="00CF1020">
      <w:pPr>
        <w:rPr>
          <w:sz w:val="22"/>
          <w:szCs w:val="22"/>
        </w:rPr>
      </w:pPr>
    </w:p>
    <w:p w14:paraId="112CDCE8" w14:textId="77777777" w:rsidR="00CF1020" w:rsidRDefault="009327C4">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Treasurer</w:t>
      </w:r>
    </w:p>
    <w:p w14:paraId="012359F2" w14:textId="77777777" w:rsidR="00CF1020" w:rsidRDefault="009327C4">
      <w:pPr>
        <w:pStyle w:val="Heading4"/>
        <w:numPr>
          <w:ilvl w:val="1"/>
          <w:numId w:val="1"/>
        </w:numPr>
        <w:rPr>
          <w:sz w:val="22"/>
          <w:szCs w:val="22"/>
        </w:rPr>
      </w:pPr>
      <w:r>
        <w:rPr>
          <w:sz w:val="22"/>
          <w:szCs w:val="22"/>
        </w:rPr>
        <w:t>The treasurer’s primary role is laid out in section 5.8 of the Club and Society Regulations.</w:t>
      </w:r>
    </w:p>
    <w:p w14:paraId="443E4C17" w14:textId="77777777" w:rsidR="00CF1020" w:rsidRDefault="00CF1020">
      <w:pPr>
        <w:pStyle w:val="Heading4"/>
        <w:ind w:left="576" w:firstLine="0"/>
        <w:rPr>
          <w:color w:val="2AAA9E"/>
          <w:sz w:val="22"/>
          <w:szCs w:val="22"/>
        </w:rPr>
      </w:pPr>
    </w:p>
    <w:p w14:paraId="24F9EA85" w14:textId="77777777" w:rsidR="00CF1020" w:rsidRDefault="00CF1020">
      <w:pPr>
        <w:rPr>
          <w:sz w:val="22"/>
          <w:szCs w:val="22"/>
        </w:rPr>
      </w:pPr>
    </w:p>
    <w:p w14:paraId="22A6BF4B" w14:textId="77777777" w:rsidR="00CF1020" w:rsidRDefault="009327C4">
      <w:pPr>
        <w:pStyle w:val="Heading4"/>
        <w:ind w:left="576" w:hanging="576"/>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Welfare Officer</w:t>
      </w:r>
    </w:p>
    <w:p w14:paraId="720564F4" w14:textId="77777777" w:rsidR="00CF1020" w:rsidRDefault="009327C4">
      <w:pPr>
        <w:pStyle w:val="Heading4"/>
        <w:numPr>
          <w:ilvl w:val="1"/>
          <w:numId w:val="1"/>
        </w:numPr>
        <w:rPr>
          <w:sz w:val="22"/>
          <w:szCs w:val="22"/>
        </w:rPr>
      </w:pPr>
      <w:r>
        <w:rPr>
          <w:sz w:val="22"/>
          <w:szCs w:val="22"/>
        </w:rPr>
        <w:t>The welfare officer’s primary role is laid out in section 5.9 of the Club and Society Regulations.</w:t>
      </w:r>
    </w:p>
    <w:p w14:paraId="53FED422" w14:textId="77777777" w:rsidR="00CF1020" w:rsidRDefault="00CF1020">
      <w:pPr>
        <w:rPr>
          <w:sz w:val="22"/>
          <w:szCs w:val="22"/>
        </w:rPr>
      </w:pPr>
    </w:p>
    <w:p w14:paraId="721D00FA" w14:textId="77777777" w:rsidR="00CF1020" w:rsidRDefault="009327C4">
      <w:pPr>
        <w:pStyle w:val="Heading4"/>
        <w:ind w:left="576" w:hanging="576"/>
        <w:rPr>
          <w:rFonts w:ascii="FreightSans Pro Bold" w:eastAsia="FreightSans Pro Bold" w:hAnsi="FreightSans Pro Bold" w:cs="FreightSans Pro Bold"/>
        </w:rPr>
      </w:pPr>
      <w:r>
        <w:rPr>
          <w:rFonts w:ascii="FreightSans Pro Bold" w:eastAsia="FreightSans Pro Bold" w:hAnsi="FreightSans Pro Bold" w:cs="FreightSans Pro Bold"/>
          <w:color w:val="000000"/>
        </w:rPr>
        <w:t xml:space="preserve">Additional Committee Members </w:t>
      </w:r>
    </w:p>
    <w:p w14:paraId="5DBB74D9" w14:textId="77777777" w:rsidR="00CF1020" w:rsidRDefault="00CF1020"/>
    <w:p w14:paraId="7B7E96C0" w14:textId="77777777" w:rsidR="00CF1020" w:rsidRDefault="009327C4">
      <w:pPr>
        <w:rPr>
          <w:sz w:val="24"/>
        </w:rPr>
      </w:pPr>
      <w:r>
        <w:rPr>
          <w:sz w:val="24"/>
        </w:rPr>
        <w:t>Event Coordinator</w:t>
      </w:r>
    </w:p>
    <w:p w14:paraId="426A2F7F" w14:textId="77777777" w:rsidR="00CF1020" w:rsidRDefault="009327C4">
      <w:pPr>
        <w:numPr>
          <w:ilvl w:val="1"/>
          <w:numId w:val="1"/>
        </w:numPr>
        <w:rPr>
          <w:sz w:val="22"/>
          <w:szCs w:val="22"/>
        </w:rPr>
      </w:pPr>
      <w:r>
        <w:rPr>
          <w:sz w:val="22"/>
          <w:szCs w:val="22"/>
        </w:rPr>
        <w:t xml:space="preserve">The event Coordinator’s primary role is to oversee the running of events. </w:t>
      </w:r>
    </w:p>
    <w:p w14:paraId="7EACFCC4" w14:textId="77777777" w:rsidR="00CF1020" w:rsidRDefault="00CF1020">
      <w:pPr>
        <w:ind w:left="576"/>
        <w:rPr>
          <w:sz w:val="22"/>
          <w:szCs w:val="22"/>
        </w:rPr>
      </w:pPr>
    </w:p>
    <w:p w14:paraId="4D69DF0B" w14:textId="77777777" w:rsidR="00CF1020" w:rsidRDefault="009327C4">
      <w:r>
        <w:t>Social Media Content Creator</w:t>
      </w:r>
    </w:p>
    <w:p w14:paraId="719E7BF0" w14:textId="77777777" w:rsidR="00CF1020" w:rsidRDefault="009327C4">
      <w:pPr>
        <w:numPr>
          <w:ilvl w:val="1"/>
          <w:numId w:val="1"/>
        </w:numPr>
        <w:rPr>
          <w:sz w:val="22"/>
          <w:szCs w:val="22"/>
        </w:rPr>
      </w:pPr>
      <w:r>
        <w:rPr>
          <w:sz w:val="22"/>
          <w:szCs w:val="22"/>
        </w:rPr>
        <w:t xml:space="preserve">The Social Media Content Creator’s primary role is to oversee the society’s social media accounts and website. </w:t>
      </w:r>
    </w:p>
    <w:p w14:paraId="6805A94F" w14:textId="77777777" w:rsidR="00CF1020" w:rsidRDefault="00CF1020">
      <w:pPr>
        <w:ind w:left="576"/>
        <w:rPr>
          <w:sz w:val="22"/>
          <w:szCs w:val="22"/>
        </w:rPr>
      </w:pPr>
    </w:p>
    <w:p w14:paraId="3C3D371B" w14:textId="77777777" w:rsidR="00CF1020" w:rsidRDefault="009327C4">
      <w:pPr>
        <w:pStyle w:val="Heading4"/>
        <w:numPr>
          <w:ilvl w:val="1"/>
          <w:numId w:val="1"/>
        </w:numPr>
        <w:rPr>
          <w:sz w:val="22"/>
          <w:szCs w:val="22"/>
        </w:rPr>
      </w:pPr>
      <w:r>
        <w:rPr>
          <w:sz w:val="22"/>
          <w:szCs w:val="22"/>
        </w:rPr>
        <w:t>Management of the club/society shall b</w:t>
      </w:r>
      <w:r>
        <w:rPr>
          <w:sz w:val="22"/>
          <w:szCs w:val="22"/>
        </w:rPr>
        <w:t>e vested in the club/society committee which will endeavour to meet regularly during term time (excluding UCL reading weeks) to organise and evaluate club/society activities.</w:t>
      </w:r>
    </w:p>
    <w:p w14:paraId="1377E6DF" w14:textId="77777777" w:rsidR="00CF1020" w:rsidRDefault="009327C4">
      <w:pPr>
        <w:pStyle w:val="Heading4"/>
        <w:numPr>
          <w:ilvl w:val="1"/>
          <w:numId w:val="1"/>
        </w:numPr>
        <w:rPr>
          <w:sz w:val="22"/>
          <w:szCs w:val="22"/>
        </w:rPr>
      </w:pPr>
      <w:r>
        <w:rPr>
          <w:sz w:val="22"/>
          <w:szCs w:val="22"/>
        </w:rPr>
        <w:t>The committee members shall perform the roles as described in section 5 of the St</w:t>
      </w:r>
      <w:r>
        <w:rPr>
          <w:sz w:val="22"/>
          <w:szCs w:val="22"/>
        </w:rPr>
        <w:t>udents’ Union UCL Club and Society Regulations.</w:t>
      </w:r>
    </w:p>
    <w:p w14:paraId="79E0A73D" w14:textId="77777777" w:rsidR="00CF1020" w:rsidRDefault="009327C4">
      <w:pPr>
        <w:pStyle w:val="Heading4"/>
        <w:numPr>
          <w:ilvl w:val="1"/>
          <w:numId w:val="1"/>
        </w:numPr>
        <w:rPr>
          <w:sz w:val="22"/>
          <w:szCs w:val="22"/>
        </w:rPr>
      </w:pPr>
      <w:r>
        <w:rPr>
          <w:sz w:val="22"/>
          <w:szCs w:val="22"/>
        </w:rPr>
        <w:t>Committee members are elected to represent the interests and well-being of club/society members and are accountable to their members. If club/society members are not satisfied by the performance of their repr</w:t>
      </w:r>
      <w:r>
        <w:rPr>
          <w:sz w:val="22"/>
          <w:szCs w:val="22"/>
        </w:rPr>
        <w:t xml:space="preserve">esentative </w:t>
      </w:r>
      <w:proofErr w:type="gramStart"/>
      <w:r>
        <w:rPr>
          <w:sz w:val="22"/>
          <w:szCs w:val="22"/>
        </w:rPr>
        <w:t>officers</w:t>
      </w:r>
      <w:proofErr w:type="gramEnd"/>
      <w:r>
        <w:rPr>
          <w:sz w:val="22"/>
          <w:szCs w:val="22"/>
        </w:rPr>
        <w:t xml:space="preserve"> they may call for a motion of no-confidence in line with the Students’ Union UCL Club and Society Regulations.</w:t>
      </w:r>
    </w:p>
    <w:p w14:paraId="3A7CD223" w14:textId="77777777" w:rsidR="00CF1020" w:rsidRDefault="00CF1020">
      <w:pPr>
        <w:spacing w:after="120"/>
        <w:rPr>
          <w:rFonts w:ascii="FreightSans Pro" w:eastAsia="FreightSans Pro" w:hAnsi="FreightSans Pro" w:cs="FreightSans Pro"/>
          <w:sz w:val="22"/>
          <w:szCs w:val="22"/>
        </w:rPr>
      </w:pPr>
    </w:p>
    <w:p w14:paraId="61964FAC" w14:textId="77777777" w:rsidR="00CF1020" w:rsidRDefault="009327C4">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Terms, Aims and Objectives</w:t>
      </w:r>
    </w:p>
    <w:p w14:paraId="5E7B53D9" w14:textId="77777777" w:rsidR="00CF1020" w:rsidRDefault="00CF1020">
      <w:pPr>
        <w:rPr>
          <w:sz w:val="22"/>
          <w:szCs w:val="22"/>
        </w:rPr>
      </w:pPr>
    </w:p>
    <w:p w14:paraId="3C4C87EB" w14:textId="77777777" w:rsidR="00CF1020" w:rsidRDefault="009327C4">
      <w:pPr>
        <w:pStyle w:val="Heading4"/>
        <w:numPr>
          <w:ilvl w:val="1"/>
          <w:numId w:val="1"/>
        </w:numPr>
        <w:rPr>
          <w:sz w:val="22"/>
          <w:szCs w:val="22"/>
        </w:rPr>
      </w:pPr>
      <w:r>
        <w:rPr>
          <w:sz w:val="22"/>
          <w:szCs w:val="22"/>
        </w:rPr>
        <w:t>The club/society shall hold the following as its aims and objectives.</w:t>
      </w:r>
    </w:p>
    <w:p w14:paraId="5F072546" w14:textId="77777777" w:rsidR="00CF1020" w:rsidRDefault="00CF1020">
      <w:pPr>
        <w:ind w:left="576"/>
        <w:rPr>
          <w:sz w:val="22"/>
          <w:szCs w:val="22"/>
        </w:rPr>
      </w:pPr>
    </w:p>
    <w:p w14:paraId="302DE5A4" w14:textId="77777777" w:rsidR="00CF1020" w:rsidRDefault="009327C4">
      <w:pPr>
        <w:numPr>
          <w:ilvl w:val="0"/>
          <w:numId w:val="3"/>
        </w:numPr>
        <w:rPr>
          <w:sz w:val="22"/>
          <w:szCs w:val="22"/>
        </w:rPr>
      </w:pPr>
      <w:r>
        <w:rPr>
          <w:sz w:val="22"/>
          <w:szCs w:val="22"/>
        </w:rPr>
        <w:t xml:space="preserve">1st: The society aims to </w:t>
      </w:r>
      <w:proofErr w:type="gramStart"/>
      <w:r>
        <w:rPr>
          <w:sz w:val="22"/>
          <w:szCs w:val="22"/>
        </w:rPr>
        <w:t>provide assistance</w:t>
      </w:r>
      <w:proofErr w:type="gramEnd"/>
      <w:r>
        <w:rPr>
          <w:sz w:val="22"/>
          <w:szCs w:val="22"/>
        </w:rPr>
        <w:t xml:space="preserve"> and guidance to our members and particularly but not limited to students enrolled in the Psychology and Human Development department. To assist and provide guidance throughout their course of study in the UCL Institute of Education (UCL </w:t>
      </w:r>
      <w:r>
        <w:rPr>
          <w:sz w:val="22"/>
          <w:szCs w:val="22"/>
        </w:rPr>
        <w:t>IOE).</w:t>
      </w:r>
    </w:p>
    <w:p w14:paraId="6BCF9E0A" w14:textId="77777777" w:rsidR="00CF1020" w:rsidRDefault="009327C4">
      <w:pPr>
        <w:numPr>
          <w:ilvl w:val="0"/>
          <w:numId w:val="3"/>
        </w:numPr>
        <w:rPr>
          <w:sz w:val="22"/>
          <w:szCs w:val="22"/>
        </w:rPr>
      </w:pPr>
      <w:r>
        <w:rPr>
          <w:sz w:val="22"/>
          <w:szCs w:val="22"/>
        </w:rPr>
        <w:t xml:space="preserve">2nd: The society aims to increase the cohesiveness and connection between individuals within the IOE. Our goal is to promote active and positive relationships not only between students but also between students and staff. </w:t>
      </w:r>
    </w:p>
    <w:p w14:paraId="16EEE131" w14:textId="77777777" w:rsidR="00CF1020" w:rsidRDefault="009327C4">
      <w:pPr>
        <w:numPr>
          <w:ilvl w:val="0"/>
          <w:numId w:val="3"/>
        </w:numPr>
        <w:rPr>
          <w:sz w:val="22"/>
          <w:szCs w:val="22"/>
        </w:rPr>
      </w:pPr>
      <w:r>
        <w:rPr>
          <w:sz w:val="22"/>
          <w:szCs w:val="22"/>
        </w:rPr>
        <w:t xml:space="preserve">3rd: The society aims to engage members in the disciplines of Psychology and education and act as a distribution channel for information and opportunities related to both fields. </w:t>
      </w:r>
    </w:p>
    <w:p w14:paraId="6541DC81" w14:textId="77777777" w:rsidR="00CF1020" w:rsidRDefault="00CF1020">
      <w:pPr>
        <w:ind w:left="720"/>
      </w:pPr>
    </w:p>
    <w:p w14:paraId="2AB53A8C" w14:textId="77777777" w:rsidR="00CF1020" w:rsidRDefault="009327C4">
      <w:pPr>
        <w:pStyle w:val="Heading4"/>
        <w:numPr>
          <w:ilvl w:val="1"/>
          <w:numId w:val="1"/>
        </w:numPr>
        <w:rPr>
          <w:sz w:val="22"/>
          <w:szCs w:val="22"/>
        </w:rPr>
      </w:pPr>
      <w:r>
        <w:rPr>
          <w:sz w:val="22"/>
          <w:szCs w:val="22"/>
        </w:rPr>
        <w:t xml:space="preserve">The club/society shall strive to fulfil these aims and objectives </w:t>
      </w:r>
      <w:proofErr w:type="gramStart"/>
      <w:r>
        <w:rPr>
          <w:sz w:val="22"/>
          <w:szCs w:val="22"/>
        </w:rPr>
        <w:t>in the co</w:t>
      </w:r>
      <w:r>
        <w:rPr>
          <w:sz w:val="22"/>
          <w:szCs w:val="22"/>
        </w:rPr>
        <w:t>urse of</w:t>
      </w:r>
      <w:proofErr w:type="gramEnd"/>
      <w:r>
        <w:rPr>
          <w:sz w:val="22"/>
          <w:szCs w:val="22"/>
        </w:rPr>
        <w:t xml:space="preserve"> the academic year as its commitment to its membership.</w:t>
      </w:r>
    </w:p>
    <w:p w14:paraId="0593E61A" w14:textId="77777777" w:rsidR="00CF1020" w:rsidRDefault="009327C4">
      <w:pPr>
        <w:pStyle w:val="Heading4"/>
        <w:numPr>
          <w:ilvl w:val="1"/>
          <w:numId w:val="1"/>
        </w:numPr>
        <w:rPr>
          <w:sz w:val="22"/>
          <w:szCs w:val="22"/>
        </w:rPr>
      </w:pPr>
      <w:r>
        <w:rPr>
          <w:sz w:val="22"/>
          <w:szCs w:val="22"/>
        </w:rPr>
        <w:t xml:space="preserve">The core activities of the club/society shall be: </w:t>
      </w:r>
    </w:p>
    <w:p w14:paraId="15EF33BD" w14:textId="77777777" w:rsidR="00CF1020" w:rsidRDefault="00CF1020">
      <w:pPr>
        <w:ind w:left="576"/>
      </w:pPr>
    </w:p>
    <w:p w14:paraId="14A0874B" w14:textId="77777777" w:rsidR="00CF1020" w:rsidRDefault="009327C4">
      <w:pPr>
        <w:pStyle w:val="Heading4"/>
        <w:numPr>
          <w:ilvl w:val="0"/>
          <w:numId w:val="2"/>
        </w:numPr>
        <w:rPr>
          <w:sz w:val="22"/>
          <w:szCs w:val="22"/>
        </w:rPr>
      </w:pPr>
      <w:r>
        <w:rPr>
          <w:sz w:val="22"/>
          <w:szCs w:val="22"/>
        </w:rPr>
        <w:t xml:space="preserve">Social events: </w:t>
      </w:r>
    </w:p>
    <w:p w14:paraId="6D731379" w14:textId="77777777" w:rsidR="00CF1020" w:rsidRDefault="009327C4">
      <w:pPr>
        <w:numPr>
          <w:ilvl w:val="1"/>
          <w:numId w:val="2"/>
        </w:numPr>
        <w:rPr>
          <w:sz w:val="22"/>
          <w:szCs w:val="22"/>
        </w:rPr>
      </w:pPr>
      <w:r>
        <w:rPr>
          <w:sz w:val="22"/>
          <w:szCs w:val="22"/>
        </w:rPr>
        <w:t xml:space="preserve"> Social events including ice-breaker events at the start of the term, regular coffee and tea socials, networking events. Thes</w:t>
      </w:r>
      <w:r>
        <w:rPr>
          <w:sz w:val="22"/>
          <w:szCs w:val="22"/>
        </w:rPr>
        <w:t xml:space="preserve">e events allow students, staff and even external professions to connect with members and socialise. </w:t>
      </w:r>
    </w:p>
    <w:p w14:paraId="72BEF0E1" w14:textId="77777777" w:rsidR="00CF1020" w:rsidRDefault="00CF1020"/>
    <w:p w14:paraId="222BE58C" w14:textId="77777777" w:rsidR="00CF1020" w:rsidRDefault="009327C4">
      <w:pPr>
        <w:pStyle w:val="Heading4"/>
        <w:numPr>
          <w:ilvl w:val="1"/>
          <w:numId w:val="1"/>
        </w:numPr>
        <w:rPr>
          <w:sz w:val="22"/>
          <w:szCs w:val="22"/>
        </w:rPr>
      </w:pPr>
      <w:r>
        <w:rPr>
          <w:sz w:val="22"/>
          <w:szCs w:val="22"/>
        </w:rPr>
        <w:t xml:space="preserve">In addition, the club/society shall also strive to organise other activities for its members where possible: </w:t>
      </w:r>
    </w:p>
    <w:p w14:paraId="0911DE71" w14:textId="77777777" w:rsidR="00CF1020" w:rsidRDefault="00CF1020"/>
    <w:p w14:paraId="0D8F3978" w14:textId="77777777" w:rsidR="00CF1020" w:rsidRDefault="009327C4">
      <w:pPr>
        <w:numPr>
          <w:ilvl w:val="0"/>
          <w:numId w:val="4"/>
        </w:numPr>
        <w:rPr>
          <w:sz w:val="22"/>
          <w:szCs w:val="22"/>
        </w:rPr>
      </w:pPr>
      <w:r>
        <w:rPr>
          <w:sz w:val="22"/>
          <w:szCs w:val="22"/>
        </w:rPr>
        <w:t xml:space="preserve">Academic support info session: </w:t>
      </w:r>
    </w:p>
    <w:p w14:paraId="4A9C6EB6" w14:textId="77777777" w:rsidR="00CF1020" w:rsidRDefault="009327C4">
      <w:pPr>
        <w:numPr>
          <w:ilvl w:val="1"/>
          <w:numId w:val="4"/>
        </w:numPr>
        <w:rPr>
          <w:sz w:val="22"/>
          <w:szCs w:val="22"/>
        </w:rPr>
      </w:pPr>
      <w:r>
        <w:rPr>
          <w:sz w:val="22"/>
          <w:szCs w:val="22"/>
        </w:rPr>
        <w:t>Provide gui</w:t>
      </w:r>
      <w:r>
        <w:rPr>
          <w:sz w:val="22"/>
          <w:szCs w:val="22"/>
        </w:rPr>
        <w:t xml:space="preserve">dance on module selection and other academic support, usually in collaborations with senior students or staff. This type of event will be based on the academic needs of members from the Psychology and Human Development department. </w:t>
      </w:r>
    </w:p>
    <w:p w14:paraId="6E5005D8" w14:textId="77777777" w:rsidR="00CF1020" w:rsidRDefault="00CF1020">
      <w:pPr>
        <w:ind w:left="1440"/>
        <w:rPr>
          <w:sz w:val="22"/>
          <w:szCs w:val="22"/>
        </w:rPr>
      </w:pPr>
    </w:p>
    <w:p w14:paraId="0EFD257C" w14:textId="77777777" w:rsidR="00CF1020" w:rsidRDefault="009327C4">
      <w:pPr>
        <w:numPr>
          <w:ilvl w:val="0"/>
          <w:numId w:val="4"/>
        </w:numPr>
        <w:rPr>
          <w:sz w:val="22"/>
          <w:szCs w:val="22"/>
        </w:rPr>
      </w:pPr>
      <w:r>
        <w:rPr>
          <w:sz w:val="22"/>
          <w:szCs w:val="22"/>
        </w:rPr>
        <w:t>Scientific events:</w:t>
      </w:r>
    </w:p>
    <w:p w14:paraId="2093BCD2" w14:textId="77777777" w:rsidR="00CF1020" w:rsidRDefault="009327C4">
      <w:pPr>
        <w:numPr>
          <w:ilvl w:val="1"/>
          <w:numId w:val="4"/>
        </w:numPr>
        <w:rPr>
          <w:sz w:val="22"/>
          <w:szCs w:val="22"/>
        </w:rPr>
      </w:pPr>
      <w:r>
        <w:rPr>
          <w:sz w:val="22"/>
          <w:szCs w:val="22"/>
        </w:rPr>
        <w:t>Orga</w:t>
      </w:r>
      <w:r>
        <w:rPr>
          <w:sz w:val="22"/>
          <w:szCs w:val="22"/>
        </w:rPr>
        <w:t>nise speaker events with guests from UCL and external organisations to share the latest knowledge and research in the fields of psychology and education.</w:t>
      </w:r>
    </w:p>
    <w:p w14:paraId="5EBF95A9" w14:textId="77777777" w:rsidR="00CF1020" w:rsidRDefault="00CF1020">
      <w:pPr>
        <w:rPr>
          <w:sz w:val="22"/>
          <w:szCs w:val="22"/>
        </w:rPr>
      </w:pPr>
    </w:p>
    <w:p w14:paraId="76DD5845" w14:textId="77777777" w:rsidR="00CF1020" w:rsidRDefault="009327C4">
      <w:pPr>
        <w:numPr>
          <w:ilvl w:val="0"/>
          <w:numId w:val="4"/>
        </w:numPr>
        <w:rPr>
          <w:sz w:val="22"/>
          <w:szCs w:val="22"/>
        </w:rPr>
      </w:pPr>
      <w:r>
        <w:rPr>
          <w:sz w:val="22"/>
          <w:szCs w:val="22"/>
        </w:rPr>
        <w:t>Career events:</w:t>
      </w:r>
    </w:p>
    <w:p w14:paraId="24905424" w14:textId="77777777" w:rsidR="00CF1020" w:rsidRDefault="009327C4">
      <w:pPr>
        <w:numPr>
          <w:ilvl w:val="1"/>
          <w:numId w:val="4"/>
        </w:numPr>
        <w:rPr>
          <w:sz w:val="22"/>
          <w:szCs w:val="22"/>
        </w:rPr>
      </w:pPr>
      <w:r>
        <w:rPr>
          <w:sz w:val="22"/>
          <w:szCs w:val="22"/>
        </w:rPr>
        <w:t xml:space="preserve">Provide career advice to our members and update them on relevant career opportunities </w:t>
      </w:r>
      <w:r>
        <w:rPr>
          <w:sz w:val="22"/>
          <w:szCs w:val="22"/>
        </w:rPr>
        <w:t xml:space="preserve">when possible. This type of event will involve staff, senior students, alumni or external industrial professionals. </w:t>
      </w:r>
    </w:p>
    <w:p w14:paraId="4FF8B355" w14:textId="77777777" w:rsidR="00CF1020" w:rsidRDefault="00CF1020">
      <w:pPr>
        <w:pStyle w:val="Heading4"/>
        <w:ind w:left="576" w:firstLine="0"/>
        <w:rPr>
          <w:color w:val="2AAA9E"/>
          <w:sz w:val="22"/>
          <w:szCs w:val="22"/>
        </w:rPr>
      </w:pPr>
    </w:p>
    <w:p w14:paraId="13049DF2" w14:textId="77777777" w:rsidR="00CF1020" w:rsidRDefault="009327C4">
      <w:pPr>
        <w:pStyle w:val="Heading4"/>
        <w:numPr>
          <w:ilvl w:val="1"/>
          <w:numId w:val="1"/>
        </w:numPr>
        <w:rPr>
          <w:sz w:val="22"/>
          <w:szCs w:val="22"/>
        </w:rPr>
      </w:pPr>
      <w:r>
        <w:rPr>
          <w:sz w:val="22"/>
          <w:szCs w:val="22"/>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14:paraId="332C0D21" w14:textId="77777777" w:rsidR="00CF1020" w:rsidRDefault="009327C4">
      <w:pPr>
        <w:pStyle w:val="Heading4"/>
        <w:numPr>
          <w:ilvl w:val="1"/>
          <w:numId w:val="1"/>
        </w:numPr>
        <w:rPr>
          <w:sz w:val="22"/>
          <w:szCs w:val="22"/>
        </w:rPr>
      </w:pPr>
      <w:r>
        <w:rPr>
          <w:sz w:val="22"/>
          <w:szCs w:val="22"/>
        </w:rPr>
        <w:t>This c</w:t>
      </w:r>
      <w:r>
        <w:rPr>
          <w:sz w:val="22"/>
          <w:szCs w:val="22"/>
        </w:rPr>
        <w:t xml:space="preserve">onstitution has been approved and accepted as the Constitution for the Students’ Union UCL </w:t>
      </w:r>
      <w:r>
        <w:rPr>
          <w:color w:val="2AAA9E"/>
          <w:sz w:val="22"/>
          <w:szCs w:val="22"/>
        </w:rPr>
        <w:t>Club/Society Name</w:t>
      </w:r>
      <w:r>
        <w:rPr>
          <w:sz w:val="22"/>
          <w:szCs w:val="22"/>
        </w:rPr>
        <w:t xml:space="preserve">. By signing this </w:t>
      </w:r>
      <w:proofErr w:type="gramStart"/>
      <w:r>
        <w:rPr>
          <w:sz w:val="22"/>
          <w:szCs w:val="22"/>
        </w:rPr>
        <w:t>document</w:t>
      </w:r>
      <w:proofErr w:type="gramEnd"/>
      <w:r>
        <w:rPr>
          <w:sz w:val="22"/>
          <w:szCs w:val="22"/>
        </w:rPr>
        <w:t xml:space="preserve"> the president and treasurer have declared that they have read and abide by the Students’ Union UCL Club and Society Regul</w:t>
      </w:r>
      <w:r>
        <w:rPr>
          <w:sz w:val="22"/>
          <w:szCs w:val="22"/>
        </w:rPr>
        <w:t>ations.</w:t>
      </w:r>
    </w:p>
    <w:p w14:paraId="3C007804" w14:textId="77777777" w:rsidR="00CF1020" w:rsidRDefault="00CF1020">
      <w:pPr>
        <w:pStyle w:val="Heading4"/>
        <w:rPr>
          <w:sz w:val="22"/>
          <w:szCs w:val="22"/>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CF1020" w14:paraId="20B7E138"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790900CD" w14:textId="77777777" w:rsidR="00CF1020" w:rsidRDefault="009327C4">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6970A005" w14:textId="77777777" w:rsidR="00CF1020" w:rsidRDefault="009327C4">
            <w:pPr>
              <w:rPr>
                <w:sz w:val="22"/>
                <w:szCs w:val="22"/>
              </w:rPr>
            </w:pPr>
            <w:r>
              <w:rPr>
                <w:rFonts w:ascii="Arial" w:eastAsia="Arial" w:hAnsi="Arial"/>
                <w:sz w:val="22"/>
                <w:szCs w:val="22"/>
                <w:highlight w:val="white"/>
              </w:rPr>
              <w:t>Thaina Matmati</w:t>
            </w:r>
          </w:p>
        </w:tc>
      </w:tr>
      <w:tr w:rsidR="00CF1020" w14:paraId="35AC86F1"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947EF6B" w14:textId="77777777" w:rsidR="00CF1020" w:rsidRDefault="009327C4">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67B8C00C" w14:textId="77777777" w:rsidR="00CF1020" w:rsidRDefault="009327C4">
            <w:pPr>
              <w:rPr>
                <w:sz w:val="22"/>
                <w:szCs w:val="22"/>
              </w:rPr>
            </w:pPr>
            <w:r>
              <w:rPr>
                <w:sz w:val="22"/>
                <w:szCs w:val="22"/>
              </w:rPr>
              <w:t>Thaina Matmati</w:t>
            </w:r>
          </w:p>
        </w:tc>
      </w:tr>
      <w:tr w:rsidR="00CF1020" w14:paraId="53B0FB34"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36C1ABAF" w14:textId="77777777" w:rsidR="00CF1020" w:rsidRDefault="009327C4">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3EE43423" w14:textId="77777777" w:rsidR="00CF1020" w:rsidRDefault="009327C4">
            <w:pPr>
              <w:rPr>
                <w:sz w:val="22"/>
                <w:szCs w:val="22"/>
              </w:rPr>
            </w:pPr>
            <w:r>
              <w:rPr>
                <w:sz w:val="22"/>
                <w:szCs w:val="22"/>
              </w:rPr>
              <w:t>29th June 2023</w:t>
            </w:r>
          </w:p>
        </w:tc>
      </w:tr>
      <w:tr w:rsidR="00CF1020" w14:paraId="539D76B9"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7A1E796" w14:textId="77777777" w:rsidR="00CF1020" w:rsidRDefault="009327C4">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293E3C56" w14:textId="77777777" w:rsidR="00CF1020" w:rsidRDefault="009327C4">
            <w:pPr>
              <w:rPr>
                <w:sz w:val="22"/>
                <w:szCs w:val="22"/>
              </w:rPr>
            </w:pPr>
            <w:r>
              <w:rPr>
                <w:sz w:val="22"/>
                <w:szCs w:val="22"/>
              </w:rPr>
              <w:t>Anson Chan Shu Ham</w:t>
            </w:r>
          </w:p>
        </w:tc>
      </w:tr>
      <w:tr w:rsidR="00CF1020" w14:paraId="5B9F8F55"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5AE07BFC" w14:textId="77777777" w:rsidR="00CF1020" w:rsidRDefault="009327C4">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71015826" w14:textId="77777777" w:rsidR="00CF1020" w:rsidRDefault="009327C4">
            <w:pPr>
              <w:rPr>
                <w:sz w:val="22"/>
                <w:szCs w:val="22"/>
              </w:rPr>
            </w:pPr>
            <w:r>
              <w:rPr>
                <w:sz w:val="22"/>
                <w:szCs w:val="22"/>
              </w:rPr>
              <w:t>Anson Chan Shu Ham</w:t>
            </w:r>
          </w:p>
        </w:tc>
      </w:tr>
      <w:tr w:rsidR="00CF1020" w14:paraId="6CE9FF58"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134A8E84" w14:textId="77777777" w:rsidR="00CF1020" w:rsidRDefault="009327C4">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2E4A213D" w14:textId="77777777" w:rsidR="00CF1020" w:rsidRDefault="009327C4">
            <w:pPr>
              <w:rPr>
                <w:sz w:val="22"/>
                <w:szCs w:val="22"/>
              </w:rPr>
            </w:pPr>
            <w:r>
              <w:rPr>
                <w:sz w:val="22"/>
                <w:szCs w:val="22"/>
              </w:rPr>
              <w:t>24th June 2023</w:t>
            </w:r>
          </w:p>
        </w:tc>
      </w:tr>
    </w:tbl>
    <w:p w14:paraId="67F5B92B" w14:textId="77777777" w:rsidR="00CF1020" w:rsidRDefault="00CF1020">
      <w:pPr>
        <w:pStyle w:val="Heading4"/>
        <w:rPr>
          <w:sz w:val="22"/>
          <w:szCs w:val="22"/>
        </w:rPr>
      </w:pPr>
    </w:p>
    <w:sectPr w:rsidR="00CF1020">
      <w:footerReference w:type="default" r:id="rId14"/>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AFB3" w14:textId="77777777" w:rsidR="00000000" w:rsidRDefault="009327C4">
      <w:r>
        <w:separator/>
      </w:r>
    </w:p>
  </w:endnote>
  <w:endnote w:type="continuationSeparator" w:id="0">
    <w:p w14:paraId="0B814811" w14:textId="77777777" w:rsidR="00000000" w:rsidRDefault="0093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auto"/>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panose1 w:val="02000803040000020004"/>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ightSans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33D2" w14:textId="77777777" w:rsidR="00CF1020" w:rsidRDefault="00CF1020">
    <w:pPr>
      <w:pBdr>
        <w:top w:val="nil"/>
        <w:left w:val="nil"/>
        <w:bottom w:val="nil"/>
        <w:right w:val="nil"/>
        <w:between w:val="nil"/>
      </w:pBdr>
      <w:tabs>
        <w:tab w:val="center" w:pos="4513"/>
        <w:tab w:val="right" w:pos="9026"/>
      </w:tabs>
      <w:rPr>
        <w:rFonts w:cs="FreightSans Pro Book"/>
        <w:color w:val="000000"/>
        <w:szCs w:val="26"/>
      </w:rPr>
    </w:pPr>
  </w:p>
  <w:p w14:paraId="5A2CDD06" w14:textId="77777777" w:rsidR="00CF1020" w:rsidRDefault="00CF1020"/>
  <w:p w14:paraId="062811F0" w14:textId="77777777" w:rsidR="00CF1020" w:rsidRDefault="009327C4">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g">
          <w:drawing>
            <wp:anchor distT="0" distB="0" distL="114300" distR="114300" simplePos="0" relativeHeight="251658240" behindDoc="0" locked="0" layoutInCell="1" hidden="0" allowOverlap="1" wp14:anchorId="6F9998D3" wp14:editId="7288CBB0">
              <wp:simplePos x="0" y="0"/>
              <wp:positionH relativeFrom="column">
                <wp:posOffset>4699000</wp:posOffset>
              </wp:positionH>
              <wp:positionV relativeFrom="paragraph">
                <wp:posOffset>25400</wp:posOffset>
              </wp:positionV>
              <wp:extent cx="1722120" cy="466725"/>
              <wp:effectExtent l="0" t="0" r="0" b="0"/>
              <wp:wrapNone/>
              <wp:docPr id="11" name=""/>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74B6BFA1" w14:textId="77777777" w:rsidR="00CF1020" w:rsidRDefault="009327C4">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4FB14A7" wp14:editId="2F540BEF">
              <wp:simplePos x="0" y="0"/>
              <wp:positionH relativeFrom="column">
                <wp:posOffset>-101599</wp:posOffset>
              </wp:positionH>
              <wp:positionV relativeFrom="paragraph">
                <wp:posOffset>25400</wp:posOffset>
              </wp:positionV>
              <wp:extent cx="1722120" cy="351790"/>
              <wp:effectExtent l="0" t="0" r="0" b="0"/>
              <wp:wrapNone/>
              <wp:docPr id="12" name=""/>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0867801F" w14:textId="77777777" w:rsidR="00CF1020" w:rsidRDefault="009327C4">
                          <w:pPr>
                            <w:textDirection w:val="btLr"/>
                          </w:pPr>
                          <w:r>
                            <w:rPr>
                              <w:rFonts w:cs="FreightSans Pro Book"/>
                              <w:color w:val="082244"/>
                              <w:sz w:val="35"/>
                              <w:vertAlign w:val="subscript"/>
                            </w:rPr>
                            <w:t>studentsunionucl.org</w:t>
                          </w:r>
                        </w:p>
                        <w:p w14:paraId="05AAE627" w14:textId="77777777" w:rsidR="00CF1020" w:rsidRDefault="00CF102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65A8B51" wp14:editId="1A9F84CF">
              <wp:simplePos x="0" y="0"/>
              <wp:positionH relativeFrom="column">
                <wp:posOffset>-203199</wp:posOffset>
              </wp:positionH>
              <wp:positionV relativeFrom="paragraph">
                <wp:posOffset>-76199</wp:posOffset>
              </wp:positionV>
              <wp:extent cx="0" cy="12700"/>
              <wp:effectExtent l="0" t="0" r="0" b="0"/>
              <wp:wrapNone/>
              <wp:docPr id="13"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051A" w14:textId="77777777" w:rsidR="00000000" w:rsidRDefault="009327C4">
      <w:r>
        <w:separator/>
      </w:r>
    </w:p>
  </w:footnote>
  <w:footnote w:type="continuationSeparator" w:id="0">
    <w:p w14:paraId="34501435" w14:textId="77777777" w:rsidR="00000000" w:rsidRDefault="0093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374"/>
    <w:multiLevelType w:val="multilevel"/>
    <w:tmpl w:val="EBEC6F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325451"/>
    <w:multiLevelType w:val="multilevel"/>
    <w:tmpl w:val="C0809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615D2B"/>
    <w:multiLevelType w:val="multilevel"/>
    <w:tmpl w:val="1B42028E"/>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7040D0"/>
    <w:multiLevelType w:val="multilevel"/>
    <w:tmpl w:val="4BF8E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9562F3"/>
    <w:multiLevelType w:val="multilevel"/>
    <w:tmpl w:val="B92452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58526475">
    <w:abstractNumId w:val="4"/>
  </w:num>
  <w:num w:numId="2" w16cid:durableId="587157071">
    <w:abstractNumId w:val="3"/>
  </w:num>
  <w:num w:numId="3" w16cid:durableId="123667767">
    <w:abstractNumId w:val="0"/>
  </w:num>
  <w:num w:numId="4" w16cid:durableId="1698196302">
    <w:abstractNumId w:val="1"/>
  </w:num>
  <w:num w:numId="5" w16cid:durableId="889807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20"/>
    <w:rsid w:val="009327C4"/>
    <w:rsid w:val="00CF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E320"/>
  <w15:docId w15:val="{E6AB7EA3-97DB-4DCD-A54F-D7D50A0C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5"/>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5"/>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sunionucl.org/governing-documents" TargetMode="External"/><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YhpOxghE31SnIwUFdtJxIdnC+A==">CgMxLjA4AHIhMVJEc0RCcTJWRHFiU19FaGZrNXZrSUZKQXNGZFpCVFRN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4606</Characters>
  <Application>Microsoft Office Word</Application>
  <DocSecurity>0</DocSecurity>
  <Lines>38</Lines>
  <Paragraphs>10</Paragraphs>
  <ScaleCrop>false</ScaleCrop>
  <Company>University College London</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Robinson, Evie</cp:lastModifiedBy>
  <cp:revision>2</cp:revision>
  <dcterms:created xsi:type="dcterms:W3CDTF">2023-06-30T14:19:00Z</dcterms:created>
  <dcterms:modified xsi:type="dcterms:W3CDTF">2023-06-30T14:19:00Z</dcterms:modified>
</cp:coreProperties>
</file>