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4E4" w:rsidRDefault="005258DA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7C59D4B7" wp14:editId="07777777">
            <wp:extent cx="1769278" cy="720513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E14E4" w:rsidRDefault="005258DA">
      <w:pPr>
        <w:pStyle w:val="Heading1"/>
        <w:ind w:left="432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The Constitution of Students’ Union UCL </w:t>
      </w:r>
    </w:p>
    <w:p w14:paraId="00000003" w14:textId="77777777" w:rsidR="009E14E4" w:rsidRDefault="005258DA">
      <w:pPr>
        <w:pStyle w:val="Heading1"/>
        <w:ind w:left="432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  <w:color w:val="2AAA9E"/>
        </w:rPr>
        <w:t>Pole Fitness Club</w:t>
      </w:r>
    </w:p>
    <w:p w14:paraId="00000004" w14:textId="77777777" w:rsidR="009E14E4" w:rsidRDefault="009E14E4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00000005" w14:textId="77777777" w:rsidR="009E14E4" w:rsidRDefault="005258DA">
      <w:pPr>
        <w:pStyle w:val="Heading3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  <w:t>Name</w:t>
      </w:r>
    </w:p>
    <w:p w14:paraId="00000006" w14:textId="77777777" w:rsidR="009E14E4" w:rsidRDefault="009E14E4">
      <w:pPr>
        <w:rPr>
          <w:sz w:val="22"/>
          <w:szCs w:val="22"/>
        </w:rPr>
      </w:pPr>
    </w:p>
    <w:p w14:paraId="00000007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name of the club/society shall be Students’ Union UCL Pole Fitness Club.</w:t>
      </w:r>
    </w:p>
    <w:p w14:paraId="00000008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club/society shall be affiliated to Students’ Union UCL.</w:t>
      </w:r>
    </w:p>
    <w:p w14:paraId="00000009" w14:textId="77777777" w:rsidR="009E14E4" w:rsidRDefault="009E14E4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0A" w14:textId="77777777" w:rsidR="009E14E4" w:rsidRDefault="005258DA">
      <w:pPr>
        <w:pStyle w:val="Heading3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  <w:t>Statement of Intent</w:t>
      </w:r>
    </w:p>
    <w:p w14:paraId="0000000B" w14:textId="77777777" w:rsidR="009E14E4" w:rsidRDefault="009E14E4">
      <w:pPr>
        <w:rPr>
          <w:sz w:val="22"/>
          <w:szCs w:val="22"/>
        </w:rPr>
      </w:pPr>
    </w:p>
    <w:p w14:paraId="0000000C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rFonts w:ascii="Times New Roman" w:eastAsia="Times New Roman" w:hAnsi="Times New Roman" w:cs="Times New Roman"/>
            <w:color w:val="F26641"/>
            <w:sz w:val="24"/>
            <w:u w:val="single"/>
          </w:rPr>
          <w:t>Students’ Union UCL Memorandum &amp; Articles of Association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F26641"/>
            <w:sz w:val="24"/>
            <w:u w:val="single"/>
          </w:rPr>
          <w:t>Byelaws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F26641"/>
            <w:sz w:val="24"/>
            <w:u w:val="single"/>
          </w:rPr>
          <w:t>Club and Society Regulations</w:t>
        </w:r>
      </w:hyperlink>
      <w:r>
        <w:rPr>
          <w:rFonts w:ascii="Times New Roman" w:eastAsia="Times New Roman" w:hAnsi="Times New Roman" w:cs="Times New Roman"/>
          <w:sz w:val="24"/>
        </w:rPr>
        <w:t xml:space="preserve"> and the club and society procedures and guidance – laid out in the ‘</w:t>
      </w:r>
      <w:hyperlink r:id="rId12">
        <w:r>
          <w:rPr>
            <w:rFonts w:ascii="Times New Roman" w:eastAsia="Times New Roman" w:hAnsi="Times New Roman" w:cs="Times New Roman"/>
            <w:color w:val="F26641"/>
            <w:sz w:val="24"/>
            <w:u w:val="single"/>
          </w:rPr>
          <w:t>how to guides</w:t>
        </w:r>
      </w:hyperlink>
      <w:r>
        <w:rPr>
          <w:rFonts w:ascii="Times New Roman" w:eastAsia="Times New Roman" w:hAnsi="Times New Roman" w:cs="Times New Roman"/>
          <w:sz w:val="24"/>
        </w:rPr>
        <w:t>’.</w:t>
      </w:r>
    </w:p>
    <w:p w14:paraId="0000000D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0000000E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Club and Society Regulations can be found on the following webpage: </w:t>
      </w:r>
      <w:hyperlink r:id="rId13">
        <w:r>
          <w:rPr>
            <w:rFonts w:ascii="Times New Roman" w:eastAsia="Times New Roman" w:hAnsi="Times New Roman" w:cs="Times New Roman"/>
            <w:color w:val="F26641"/>
            <w:sz w:val="24"/>
            <w:u w:val="single"/>
          </w:rPr>
          <w:t>http://studentsunionucl.org/content/president-and-treasurer-hub/rules-and-regulations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0000000F" w14:textId="77777777" w:rsidR="009E14E4" w:rsidRDefault="009E14E4">
      <w:pPr>
        <w:rPr>
          <w:sz w:val="22"/>
          <w:szCs w:val="22"/>
        </w:rPr>
      </w:pPr>
    </w:p>
    <w:p w14:paraId="00000010" w14:textId="77777777" w:rsidR="009E14E4" w:rsidRDefault="005258DA">
      <w:pPr>
        <w:pStyle w:val="Heading3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  <w:t>The Society Committee</w:t>
      </w:r>
    </w:p>
    <w:p w14:paraId="00000011" w14:textId="77777777" w:rsidR="009E14E4" w:rsidRDefault="009E14E4">
      <w:pPr>
        <w:pStyle w:val="Heading4"/>
        <w:ind w:left="576" w:hanging="576"/>
        <w:rPr>
          <w:color w:val="000000"/>
          <w:sz w:val="22"/>
          <w:szCs w:val="22"/>
        </w:rPr>
      </w:pPr>
    </w:p>
    <w:p w14:paraId="00000012" w14:textId="77777777" w:rsidR="009E14E4" w:rsidRDefault="005258DA">
      <w:pPr>
        <w:pStyle w:val="Heading4"/>
        <w:ind w:left="576" w:hanging="576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>President</w:t>
      </w:r>
    </w:p>
    <w:p w14:paraId="00000013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The president’s primary role is laid out in section 5.7 of the Club and Society Regulations.</w:t>
      </w:r>
    </w:p>
    <w:p w14:paraId="00000014" w14:textId="77777777" w:rsidR="009E14E4" w:rsidRDefault="009E14E4">
      <w:pPr>
        <w:rPr>
          <w:rFonts w:ascii="Times" w:eastAsia="Times" w:hAnsi="Times" w:cs="Times"/>
          <w:sz w:val="24"/>
        </w:rPr>
      </w:pPr>
    </w:p>
    <w:p w14:paraId="00000015" w14:textId="77777777" w:rsidR="009E14E4" w:rsidRDefault="005258DA">
      <w:pPr>
        <w:pStyle w:val="Heading4"/>
        <w:ind w:left="576" w:hanging="576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>Treasurer</w:t>
      </w:r>
    </w:p>
    <w:p w14:paraId="00000016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The treasurer’s primary role is laid out in section 5.8 of the Club and Society Regulations.</w:t>
      </w:r>
    </w:p>
    <w:p w14:paraId="00000017" w14:textId="77777777" w:rsidR="009E14E4" w:rsidRDefault="009E14E4">
      <w:pPr>
        <w:rPr>
          <w:rFonts w:ascii="Times" w:eastAsia="Times" w:hAnsi="Times" w:cs="Times"/>
          <w:sz w:val="24"/>
        </w:rPr>
      </w:pPr>
    </w:p>
    <w:p w14:paraId="00000018" w14:textId="77777777" w:rsidR="009E14E4" w:rsidRDefault="005258DA">
      <w:pPr>
        <w:pStyle w:val="Heading4"/>
        <w:ind w:left="576" w:hanging="576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>Welfare Officer</w:t>
      </w:r>
    </w:p>
    <w:p w14:paraId="00000019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The welfare officer’s primary role is laid out in section 5.9 of the Club and Society Regulations.</w:t>
      </w:r>
    </w:p>
    <w:p w14:paraId="0000001A" w14:textId="77777777" w:rsidR="009E14E4" w:rsidRDefault="009E14E4">
      <w:pPr>
        <w:rPr>
          <w:rFonts w:ascii="Times" w:eastAsia="Times" w:hAnsi="Times" w:cs="Times"/>
          <w:sz w:val="24"/>
        </w:rPr>
      </w:pPr>
    </w:p>
    <w:p w14:paraId="0000001B" w14:textId="77777777" w:rsidR="009E14E4" w:rsidRDefault="005258DA">
      <w:pPr>
        <w:pStyle w:val="Heading4"/>
        <w:ind w:left="576" w:hanging="576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color w:val="000000"/>
          <w:sz w:val="24"/>
          <w:u w:val="single"/>
        </w:rPr>
        <w:t xml:space="preserve">Additional Committee Members </w:t>
      </w:r>
    </w:p>
    <w:p w14:paraId="0000001C" w14:textId="77777777" w:rsidR="009E14E4" w:rsidRDefault="005258DA">
      <w:p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Social Secretary</w:t>
      </w:r>
    </w:p>
    <w:p w14:paraId="0000001D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The Social Secretary’s primary role is to initiate and organise social events for the Club’s members. </w:t>
      </w:r>
    </w:p>
    <w:p w14:paraId="0000001E" w14:textId="77777777" w:rsidR="009E14E4" w:rsidRDefault="005258DA">
      <w:p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Competitions Coordinator</w:t>
      </w:r>
    </w:p>
    <w:p w14:paraId="0000001F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The Competitions Coordinator’s primary role is to organise all competitions the Club is hosting. This includes but is not limited to deciding the fate, </w:t>
      </w:r>
      <w:proofErr w:type="gramStart"/>
      <w:r>
        <w:rPr>
          <w:rFonts w:ascii="Times" w:eastAsia="Times" w:hAnsi="Times" w:cs="Times"/>
          <w:sz w:val="24"/>
        </w:rPr>
        <w:t>time</w:t>
      </w:r>
      <w:proofErr w:type="gramEnd"/>
      <w:r>
        <w:rPr>
          <w:rFonts w:ascii="Times" w:eastAsia="Times" w:hAnsi="Times" w:cs="Times"/>
          <w:sz w:val="24"/>
        </w:rPr>
        <w:t xml:space="preserve"> and venue for all competitions. </w:t>
      </w:r>
    </w:p>
    <w:p w14:paraId="00000020" w14:textId="77777777" w:rsidR="009E14E4" w:rsidRDefault="005258DA">
      <w:p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Showcase Director</w:t>
      </w:r>
    </w:p>
    <w:p w14:paraId="00000021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lastRenderedPageBreak/>
        <w:t xml:space="preserve">The Showcase Director’s primary role is to organise termly performance opportunities for our members. This includes but is not limited to deciding the fate, </w:t>
      </w:r>
      <w:proofErr w:type="gramStart"/>
      <w:r>
        <w:rPr>
          <w:rFonts w:ascii="Times" w:eastAsia="Times" w:hAnsi="Times" w:cs="Times"/>
          <w:sz w:val="24"/>
        </w:rPr>
        <w:t>time</w:t>
      </w:r>
      <w:proofErr w:type="gramEnd"/>
      <w:r>
        <w:rPr>
          <w:rFonts w:ascii="Times" w:eastAsia="Times" w:hAnsi="Times" w:cs="Times"/>
          <w:sz w:val="24"/>
        </w:rPr>
        <w:t xml:space="preserve"> and venue for all showcases.</w:t>
      </w:r>
    </w:p>
    <w:p w14:paraId="00000022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00000023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The committee members shall perform the roles as described in section 5 of the Students’ Union UCL Club and Society Regulations.</w:t>
      </w:r>
    </w:p>
    <w:p w14:paraId="00000024" w14:textId="77777777" w:rsidR="009E14E4" w:rsidRDefault="005258DA">
      <w:pPr>
        <w:pStyle w:val="Heading4"/>
        <w:numPr>
          <w:ilvl w:val="1"/>
          <w:numId w:val="1"/>
        </w:numPr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rFonts w:ascii="Times" w:eastAsia="Times" w:hAnsi="Times" w:cs="Times"/>
          <w:sz w:val="24"/>
        </w:rPr>
        <w:t>officers</w:t>
      </w:r>
      <w:proofErr w:type="gramEnd"/>
      <w:r>
        <w:rPr>
          <w:rFonts w:ascii="Times" w:eastAsia="Times" w:hAnsi="Times" w:cs="Times"/>
          <w:sz w:val="24"/>
        </w:rPr>
        <w:t xml:space="preserve"> they may call for a motion of no-confidence in line with the Students’ Union UCL Club and Society Regulations.</w:t>
      </w:r>
    </w:p>
    <w:p w14:paraId="00000025" w14:textId="77777777" w:rsidR="009E14E4" w:rsidRDefault="009E14E4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26" w14:textId="77777777" w:rsidR="009E14E4" w:rsidRDefault="005258DA">
      <w:pPr>
        <w:pStyle w:val="Heading3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F26641"/>
          <w:sz w:val="32"/>
          <w:szCs w:val="32"/>
        </w:rPr>
        <w:t>Terms, Aims and Objectives</w:t>
      </w:r>
    </w:p>
    <w:p w14:paraId="00000027" w14:textId="77777777" w:rsidR="009E14E4" w:rsidRDefault="009E14E4">
      <w:pPr>
        <w:rPr>
          <w:sz w:val="22"/>
          <w:szCs w:val="22"/>
        </w:rPr>
      </w:pPr>
    </w:p>
    <w:p w14:paraId="00000028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club/society shall hold the following as its aims and objectives.</w:t>
      </w:r>
    </w:p>
    <w:p w14:paraId="00000029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club/society shall strive to fulfil these aims and objectives </w:t>
      </w:r>
      <w:proofErr w:type="gramStart"/>
      <w:r>
        <w:rPr>
          <w:rFonts w:ascii="Times New Roman" w:eastAsia="Times New Roman" w:hAnsi="Times New Roman" w:cs="Times New Roman"/>
          <w:sz w:val="24"/>
        </w:rPr>
        <w:t>in the course 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academic year as its commitment to its membership.</w:t>
      </w:r>
    </w:p>
    <w:p w14:paraId="0000002A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core activities of the club/society shall be: </w:t>
      </w:r>
    </w:p>
    <w:p w14:paraId="0000002B" w14:textId="77777777" w:rsidR="009E14E4" w:rsidRDefault="005258DA">
      <w:pPr>
        <w:pStyle w:val="Heading4"/>
        <w:ind w:left="576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4.3.1 Regular pole fitness classes and workshops during term time. </w:t>
      </w:r>
    </w:p>
    <w:p w14:paraId="0000002C" w14:textId="77777777" w:rsidR="009E14E4" w:rsidRDefault="005258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4.3.2 Regular open practice during term time. </w:t>
      </w:r>
    </w:p>
    <w:p w14:paraId="0000002D" w14:textId="77777777" w:rsidR="009E14E4" w:rsidRDefault="005258DA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4.3.3 Regular social and charity events. </w:t>
      </w:r>
    </w:p>
    <w:p w14:paraId="0000002E" w14:textId="77777777" w:rsidR="009E14E4" w:rsidRDefault="005258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4.3.4 Provide performance opportunities for members. </w:t>
      </w:r>
    </w:p>
    <w:p w14:paraId="0000002F" w14:textId="77777777" w:rsidR="009E14E4" w:rsidRDefault="005258DA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4.3.5 Provide opportunities to compete on a local and national level.</w:t>
      </w:r>
    </w:p>
    <w:p w14:paraId="00000030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addition, the club/society shall also strive to organise other activities for its members where possible: </w:t>
      </w:r>
    </w:p>
    <w:p w14:paraId="00000031" w14:textId="77777777" w:rsidR="009E14E4" w:rsidRDefault="005258DA">
      <w:pPr>
        <w:ind w:left="5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4.4.2 Workshops for finessing different aspects of Pole Fitness as well as fitness workshops in       general and other aerial arts.</w:t>
      </w:r>
    </w:p>
    <w:p w14:paraId="00000032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constitution shall be binding on the club/society officers and shall only be altered by consent of two-thirds majority of the full members present at a club/society general meeting. The Activities Zone shall approve any such alterations. </w:t>
      </w:r>
    </w:p>
    <w:p w14:paraId="00000033" w14:textId="77777777" w:rsidR="009E14E4" w:rsidRDefault="005258DA">
      <w:pPr>
        <w:pStyle w:val="Heading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constitution has been approved and accepted as the Constitution for the Students’ Union UCL Pole Fitness Club. By signing this </w:t>
      </w:r>
      <w:proofErr w:type="gramStart"/>
      <w:r>
        <w:rPr>
          <w:rFonts w:ascii="Times New Roman" w:eastAsia="Times New Roman" w:hAnsi="Times New Roman" w:cs="Times New Roman"/>
          <w:sz w:val="24"/>
        </w:rPr>
        <w:t>document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president and treasurer have declared that they have read and abide by the Students’ Union UCL Club and Society Regulations.</w:t>
      </w:r>
    </w:p>
    <w:p w14:paraId="00000034" w14:textId="77777777" w:rsidR="009E14E4" w:rsidRDefault="009E14E4">
      <w:pPr>
        <w:pStyle w:val="Heading4"/>
        <w:rPr>
          <w:sz w:val="22"/>
          <w:szCs w:val="22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9E14E4" w14:paraId="30ACCF9A" w14:textId="77777777" w:rsidTr="7525CE3F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5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6" w14:textId="7A6E7FA4" w:rsidR="009E14E4" w:rsidRDefault="000E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Cryer</w:t>
            </w:r>
          </w:p>
        </w:tc>
      </w:tr>
      <w:tr w:rsidR="009E14E4" w14:paraId="70A51A90" w14:textId="77777777" w:rsidTr="7525CE3F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7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8" w14:textId="77777777" w:rsidR="009E14E4" w:rsidRDefault="005258DA">
            <w:pPr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BB69118" wp14:editId="07777777">
                  <wp:extent cx="1361122" cy="694799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22" cy="6947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4" w14:paraId="08F8FB6E" w14:textId="77777777" w:rsidTr="7525CE3F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9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A" w14:textId="77777777" w:rsidR="009E14E4" w:rsidRDefault="0052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30/06/21</w:t>
            </w:r>
          </w:p>
        </w:tc>
      </w:tr>
      <w:tr w:rsidR="009E14E4" w14:paraId="52D25AD7" w14:textId="77777777" w:rsidTr="7525CE3F">
        <w:trPr>
          <w:trHeight w:val="55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B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C" w14:textId="2722E229" w:rsidR="009E14E4" w:rsidRDefault="7B5620FA">
            <w:pPr>
              <w:rPr>
                <w:sz w:val="22"/>
                <w:szCs w:val="22"/>
              </w:rPr>
            </w:pPr>
            <w:r w:rsidRPr="1FE40112">
              <w:rPr>
                <w:sz w:val="22"/>
                <w:szCs w:val="22"/>
              </w:rPr>
              <w:t>Mai Nguyen</w:t>
            </w:r>
          </w:p>
        </w:tc>
      </w:tr>
      <w:tr w:rsidR="009E14E4" w14:paraId="6AF3C691" w14:textId="77777777" w:rsidTr="7525CE3F">
        <w:trPr>
          <w:trHeight w:val="90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D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E" w14:textId="10C63C0C" w:rsidR="009E14E4" w:rsidRDefault="13F85A40" w:rsidP="1FE40112">
            <w:pPr>
              <w:pStyle w:val="Title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DD7E8EE" wp14:editId="7525CE3F">
                  <wp:extent cx="743974" cy="532401"/>
                  <wp:effectExtent l="0" t="0" r="0" b="0"/>
                  <wp:docPr id="1655792509" name="Picture 165579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74" cy="53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4" w14:paraId="25158810" w14:textId="77777777" w:rsidTr="7525CE3F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3F" w14:textId="77777777" w:rsidR="009E14E4" w:rsidRDefault="0052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0" w14:textId="6D35FA57" w:rsidR="009E14E4" w:rsidRDefault="00525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</w:t>
            </w:r>
            <w:r w:rsidR="002043DD">
              <w:rPr>
                <w:sz w:val="22"/>
                <w:szCs w:val="22"/>
              </w:rPr>
              <w:t>1</w:t>
            </w:r>
          </w:p>
        </w:tc>
      </w:tr>
    </w:tbl>
    <w:p w14:paraId="00000041" w14:textId="77777777" w:rsidR="009E14E4" w:rsidRDefault="009E14E4">
      <w:pPr>
        <w:pStyle w:val="Heading4"/>
        <w:rPr>
          <w:sz w:val="22"/>
          <w:szCs w:val="22"/>
        </w:rPr>
      </w:pPr>
    </w:p>
    <w:sectPr w:rsidR="009E14E4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A857" w14:textId="77777777" w:rsidR="005258DA" w:rsidRDefault="005258DA">
      <w:r>
        <w:separator/>
      </w:r>
    </w:p>
  </w:endnote>
  <w:endnote w:type="continuationSeparator" w:id="0">
    <w:p w14:paraId="3B6ABB39" w14:textId="77777777" w:rsidR="005258DA" w:rsidRDefault="005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9E14E4" w:rsidRDefault="009E14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00000043" w14:textId="77777777" w:rsidR="009E14E4" w:rsidRDefault="009E14E4"/>
  <w:p w14:paraId="00000044" w14:textId="77777777" w:rsidR="009E14E4" w:rsidRDefault="005258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EE0DBC" wp14:editId="07777777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31645" cy="47625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BB70E" w14:textId="77777777" w:rsidR="009E14E4" w:rsidRDefault="005258DA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E0DBC" id="Rectangle 18" o:spid="_x0000_s1026" style="position:absolute;margin-left:369pt;margin-top:1pt;width:136.3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" filled="f" stroked="f">
              <v:textbox inset="2.53958mm,1.2694mm,2.53958mm,1.2694mm">
                <w:txbxContent>
                  <w:p w14:paraId="73ABB70E" w14:textId="77777777" w:rsidR="009E14E4" w:rsidRDefault="005258DA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A01F4C" wp14:editId="07777777">
              <wp:simplePos x="0" y="0"/>
              <wp:positionH relativeFrom="column">
                <wp:posOffset>-101599</wp:posOffset>
              </wp:positionH>
              <wp:positionV relativeFrom="paragraph">
                <wp:posOffset>12700</wp:posOffset>
              </wp:positionV>
              <wp:extent cx="1731645" cy="36131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ED244" w14:textId="77777777" w:rsidR="009E14E4" w:rsidRDefault="005258DA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580526D6" w14:textId="77777777" w:rsidR="009E14E4" w:rsidRDefault="009E14E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01F4C" id="Rectangle 17" o:spid="_x0000_s1027" style="position:absolute;margin-left:-8pt;margin-top:1pt;width:136.3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" filled="f" stroked="f">
              <v:textbox inset="2.53958mm,1.2694mm,2.53958mm,1.2694mm">
                <w:txbxContent>
                  <w:p w14:paraId="0FEED244" w14:textId="77777777" w:rsidR="009E14E4" w:rsidRDefault="005258DA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580526D6" w14:textId="77777777" w:rsidR="009E14E4" w:rsidRDefault="009E14E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C66358" wp14:editId="07777777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42100" cy="25400"/>
              <wp:effectExtent l="0" t="0" r="0" b="0"/>
              <wp:wrapNone/>
              <wp:docPr id="19" name="Straight Arrow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0EE4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-16pt;margin-top:-6pt;width:523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" strokecolor="#082244" strokeweight="1pt">
              <v:stroke startarrowwidth="narrow" startarrowlength="short" endarrowwidth="narrow" endarrowlength="short" endcap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4A8C" w14:textId="77777777" w:rsidR="005258DA" w:rsidRDefault="005258DA">
      <w:r>
        <w:separator/>
      </w:r>
    </w:p>
  </w:footnote>
  <w:footnote w:type="continuationSeparator" w:id="0">
    <w:p w14:paraId="5B07C0A1" w14:textId="77777777" w:rsidR="005258DA" w:rsidRDefault="0052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1898"/>
    <w:multiLevelType w:val="multilevel"/>
    <w:tmpl w:val="8D42C04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9F647F"/>
    <w:multiLevelType w:val="multilevel"/>
    <w:tmpl w:val="2EA836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E4"/>
    <w:rsid w:val="000E3550"/>
    <w:rsid w:val="002043DD"/>
    <w:rsid w:val="005258DA"/>
    <w:rsid w:val="009E14E4"/>
    <w:rsid w:val="13F85A40"/>
    <w:rsid w:val="1FE40112"/>
    <w:rsid w:val="44CE8D7B"/>
    <w:rsid w:val="7525CE3F"/>
    <w:rsid w:val="7B5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4A4E"/>
  <w15:docId w15:val="{E071E13D-D165-4BF7-9FC2-DF652D9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2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tpYUAtKgtt0iXftGoVbM2riKw==">AMUW2mUBl8Uo7Dd/x7GdNOmlR4v59LOQ8bDESPwAc8AlLIS9FmShIT5f2wh3MCiqQ3QyPi9A83yj0Txi0Bs0q1FXEjTdJxUcZEDxGolciRO31TK35DFJQFs=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4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emmamariacryer@gmail.com</cp:lastModifiedBy>
  <cp:revision>2</cp:revision>
  <dcterms:created xsi:type="dcterms:W3CDTF">2021-07-04T12:59:00Z</dcterms:created>
  <dcterms:modified xsi:type="dcterms:W3CDTF">2021-07-04T12:59:00Z</dcterms:modified>
</cp:coreProperties>
</file>