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Heading"/>
        <w:rPr>
          <w:rFonts w:ascii="Times New Roman" w:cs="Times New Roman" w:hAnsi="Times New Roman" w:eastAsia="Times New Roman"/>
        </w:rPr>
      </w:pPr>
      <w:r>
        <w:drawing>
          <wp:inline distT="0" distB="0" distL="0" distR="0">
            <wp:extent cx="1741170" cy="709067"/>
            <wp:effectExtent l="0" t="0" r="0" b="0"/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tif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rcRect l="4858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1741170" cy="7090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>
      <w:pPr>
        <w:pStyle w:val="Heading"/>
        <w:ind w:left="432" w:firstLine="0"/>
        <w:jc w:val="center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The Constitution of Students</w:t>
      </w:r>
      <w:r>
        <w:rPr>
          <w:rFonts w:ascii="Times New Roman" w:hAnsi="Times New Roman" w:hint="default"/>
          <w:rtl w:val="0"/>
        </w:rPr>
        <w:t xml:space="preserve">’ </w:t>
      </w:r>
      <w:r>
        <w:rPr>
          <w:rFonts w:ascii="Times New Roman" w:hAnsi="Times New Roman"/>
          <w:rtl w:val="0"/>
          <w:lang w:val="fr-FR"/>
        </w:rPr>
        <w:t xml:space="preserve">Union UCL </w:t>
      </w:r>
    </w:p>
    <w:p>
      <w:pPr>
        <w:pStyle w:val="Body"/>
        <w:jc w:val="center"/>
        <w:rPr>
          <w:rFonts w:ascii="Times New Roman" w:cs="Times New Roman" w:hAnsi="Times New Roman" w:eastAsia="Times New Roman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rtl w:val="0"/>
          <w:lang w:val="en-US"/>
        </w:rPr>
        <w:t>Beer Pong Society</w:t>
      </w:r>
    </w:p>
    <w:p>
      <w:pPr>
        <w:pStyle w:val="Heading 3"/>
        <w:numPr>
          <w:ilvl w:val="0"/>
          <w:numId w:val="2"/>
        </w:numPr>
        <w:bidi w:val="0"/>
        <w:ind w:right="0"/>
        <w:jc w:val="left"/>
        <w:rPr>
          <w:rFonts w:ascii="FreightSans Pro Book" w:cs="FreightSans Pro Book" w:hAnsi="FreightSans Pro Book" w:eastAsia="FreightSans Pro Book"/>
          <w:b w:val="0"/>
          <w:bCs w:val="0"/>
          <w:outline w:val="0"/>
          <w:color w:val="f26641"/>
          <w:sz w:val="32"/>
          <w:szCs w:val="32"/>
          <w:rtl w:val="0"/>
          <w:lang w:val="de-DE"/>
          <w14:textFill>
            <w14:solidFill>
              <w14:srgbClr w14:val="F26641"/>
            </w14:solidFill>
          </w14:textFill>
        </w:rPr>
      </w:pPr>
      <w:r>
        <w:rPr>
          <w:rFonts w:ascii="FreightSans Pro Book" w:cs="FreightSans Pro Book" w:hAnsi="FreightSans Pro Book" w:eastAsia="FreightSans Pro Book"/>
          <w:b w:val="0"/>
          <w:bCs w:val="0"/>
          <w:outline w:val="0"/>
          <w:color w:val="f26641"/>
          <w:sz w:val="32"/>
          <w:szCs w:val="32"/>
          <w:u w:color="f26641"/>
          <w:rtl w:val="0"/>
          <w:lang w:val="de-DE"/>
          <w14:textFill>
            <w14:solidFill>
              <w14:srgbClr w14:val="F26641"/>
            </w14:solidFill>
          </w14:textFill>
        </w:rPr>
        <w:t>Name</w:t>
      </w:r>
    </w:p>
    <w:p>
      <w:pPr>
        <w:pStyle w:val="Body"/>
        <w:rPr>
          <w:sz w:val="22"/>
          <w:szCs w:val="22"/>
        </w:rPr>
      </w:pP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name of the club/society shall be Students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Union UCL</w:t>
      </w:r>
      <w:r>
        <w:rPr>
          <w:sz w:val="22"/>
          <w:szCs w:val="22"/>
          <w:rtl w:val="0"/>
          <w:lang w:val="en-US"/>
        </w:rPr>
        <w:t xml:space="preserve"> Beer Pong Society.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club/society shall be affiliated to Students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Union UCL.</w:t>
      </w:r>
    </w:p>
    <w:p>
      <w:pPr>
        <w:pStyle w:val="Body"/>
        <w:spacing w:after="12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eading 3"/>
        <w:numPr>
          <w:ilvl w:val="0"/>
          <w:numId w:val="2"/>
        </w:numPr>
        <w:bidi w:val="0"/>
        <w:ind w:right="0"/>
        <w:jc w:val="left"/>
        <w:rPr>
          <w:rFonts w:ascii="FreightSans Pro Book" w:cs="FreightSans Pro Book" w:hAnsi="FreightSans Pro Book" w:eastAsia="FreightSans Pro Book"/>
          <w:b w:val="0"/>
          <w:bCs w:val="0"/>
          <w:outline w:val="0"/>
          <w:color w:val="f26641"/>
          <w:sz w:val="32"/>
          <w:szCs w:val="32"/>
          <w:rtl w:val="0"/>
          <w:lang w:val="en-US"/>
          <w14:textFill>
            <w14:solidFill>
              <w14:srgbClr w14:val="F26641"/>
            </w14:solidFill>
          </w14:textFill>
        </w:rPr>
      </w:pPr>
      <w:r>
        <w:rPr>
          <w:rFonts w:ascii="FreightSans Pro Book" w:cs="FreightSans Pro Book" w:hAnsi="FreightSans Pro Book" w:eastAsia="FreightSans Pro Book"/>
          <w:b w:val="0"/>
          <w:bCs w:val="0"/>
          <w:outline w:val="0"/>
          <w:color w:val="f26641"/>
          <w:sz w:val="32"/>
          <w:szCs w:val="32"/>
          <w:u w:color="f26641"/>
          <w:rtl w:val="0"/>
          <w:lang w:val="en-US"/>
          <w14:textFill>
            <w14:solidFill>
              <w14:srgbClr w14:val="F26641"/>
            </w14:solidFill>
          </w14:textFill>
        </w:rPr>
        <w:t>Statement of Intent</w:t>
      </w:r>
    </w:p>
    <w:p>
      <w:pPr>
        <w:pStyle w:val="Body"/>
        <w:rPr>
          <w:sz w:val="22"/>
          <w:szCs w:val="22"/>
        </w:rPr>
      </w:pP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constitution, regulations, management and conduct of the club/society shall abide by all Students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 xml:space="preserve">Union UCL policy, and shall be bound by the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"http://studentsunionucl.org/governing-documents"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Students</w:t>
      </w:r>
      <w:r>
        <w:rPr>
          <w:rStyle w:val="Hyperlink.0"/>
          <w:sz w:val="22"/>
          <w:szCs w:val="22"/>
          <w:rtl w:val="0"/>
          <w:lang w:val="en-US"/>
        </w:rPr>
        <w:t xml:space="preserve">’ </w:t>
      </w:r>
      <w:r>
        <w:rPr>
          <w:rStyle w:val="Hyperlink.0"/>
          <w:sz w:val="22"/>
          <w:szCs w:val="22"/>
          <w:rtl w:val="0"/>
          <w:lang w:val="en-US"/>
        </w:rPr>
        <w:t>Union UCL Memorandum &amp; Articles of Association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"http://studentsunionucl.org/governing-documents"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Byelaws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 xml:space="preserve">,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"http://studentsunionucl.org/content/president-and-treasurer-hub/rules-and-regulations"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Club and Society Regulations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 xml:space="preserve"> and the club and society procedures and guidance </w:t>
      </w:r>
      <w:r>
        <w:rPr>
          <w:sz w:val="22"/>
          <w:szCs w:val="22"/>
          <w:rtl w:val="0"/>
          <w:lang w:val="en-US"/>
        </w:rPr>
        <w:t xml:space="preserve">– </w:t>
      </w:r>
      <w:r>
        <w:rPr>
          <w:sz w:val="22"/>
          <w:szCs w:val="22"/>
          <w:rtl w:val="0"/>
          <w:lang w:val="en-US"/>
        </w:rPr>
        <w:t xml:space="preserve">laid out in the </w:t>
      </w:r>
      <w:r>
        <w:rPr>
          <w:sz w:val="22"/>
          <w:szCs w:val="22"/>
          <w:rtl w:val="0"/>
          <w:lang w:val="en-US"/>
        </w:rPr>
        <w:t>‘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"https://studentsunionucl.org/how-to-guides"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how to guides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.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club/society stresses that it abides by Students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Union UCL Equal Opportunities Policies, and that club/society regulations pertaining to membership of the club/society or election to the club/society shall not contravene this policy.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The Club and Society Regulations can be found on the following webpage: </w:t>
      </w:r>
      <w:r>
        <w:rPr>
          <w:rStyle w:val="Hyperlink.0"/>
          <w:sz w:val="22"/>
          <w:szCs w:val="22"/>
        </w:rPr>
        <w:fldChar w:fldCharType="begin" w:fldLock="0"/>
      </w:r>
      <w:r>
        <w:rPr>
          <w:rStyle w:val="Hyperlink.0"/>
          <w:sz w:val="22"/>
          <w:szCs w:val="22"/>
        </w:rPr>
        <w:instrText xml:space="preserve"> HYPERLINK "http://studentsunionucl.org/content/president-and-treasurer-hub/rules-and-regulations"</w:instrText>
      </w:r>
      <w:r>
        <w:rPr>
          <w:rStyle w:val="Hyperlink.0"/>
          <w:sz w:val="22"/>
          <w:szCs w:val="22"/>
        </w:rPr>
        <w:fldChar w:fldCharType="separate" w:fldLock="0"/>
      </w:r>
      <w:r>
        <w:rPr>
          <w:rStyle w:val="Hyperlink.0"/>
          <w:sz w:val="22"/>
          <w:szCs w:val="22"/>
          <w:rtl w:val="0"/>
          <w:lang w:val="en-US"/>
        </w:rPr>
        <w:t>http://studentsunionucl.org/content/president-and-treasurer-hub/rules-and-regulations</w:t>
      </w:r>
      <w:r>
        <w:rPr>
          <w:sz w:val="22"/>
          <w:szCs w:val="22"/>
        </w:rPr>
        <w:fldChar w:fldCharType="end" w:fldLock="0"/>
      </w:r>
      <w:r>
        <w:rPr>
          <w:sz w:val="22"/>
          <w:szCs w:val="22"/>
          <w:rtl w:val="0"/>
          <w:lang w:val="en-US"/>
        </w:rPr>
        <w:t>.</w:t>
      </w:r>
    </w:p>
    <w:p>
      <w:pPr>
        <w:pStyle w:val="Body"/>
        <w:rPr>
          <w:sz w:val="22"/>
          <w:szCs w:val="22"/>
        </w:rPr>
      </w:pPr>
    </w:p>
    <w:p>
      <w:pPr>
        <w:pStyle w:val="Heading 3"/>
        <w:numPr>
          <w:ilvl w:val="0"/>
          <w:numId w:val="2"/>
        </w:numPr>
        <w:bidi w:val="0"/>
        <w:ind w:right="0"/>
        <w:jc w:val="left"/>
        <w:rPr>
          <w:rFonts w:ascii="FreightSans Pro Book" w:cs="FreightSans Pro Book" w:hAnsi="FreightSans Pro Book" w:eastAsia="FreightSans Pro Book"/>
          <w:b w:val="0"/>
          <w:bCs w:val="0"/>
          <w:outline w:val="0"/>
          <w:color w:val="f26641"/>
          <w:sz w:val="32"/>
          <w:szCs w:val="32"/>
          <w:rtl w:val="0"/>
          <w:lang w:val="en-US"/>
          <w14:textFill>
            <w14:solidFill>
              <w14:srgbClr w14:val="F26641"/>
            </w14:solidFill>
          </w14:textFill>
        </w:rPr>
      </w:pPr>
      <w:r>
        <w:rPr>
          <w:rFonts w:ascii="FreightSans Pro Book" w:cs="FreightSans Pro Book" w:hAnsi="FreightSans Pro Book" w:eastAsia="FreightSans Pro Book"/>
          <w:b w:val="0"/>
          <w:bCs w:val="0"/>
          <w:outline w:val="0"/>
          <w:color w:val="f26641"/>
          <w:sz w:val="32"/>
          <w:szCs w:val="32"/>
          <w:u w:color="f26641"/>
          <w:rtl w:val="0"/>
          <w:lang w:val="en-US"/>
          <w14:textFill>
            <w14:solidFill>
              <w14:srgbClr w14:val="F26641"/>
            </w14:solidFill>
          </w14:textFill>
        </w:rPr>
        <w:t>The Society Committee</w:t>
      </w:r>
    </w:p>
    <w:p>
      <w:pPr>
        <w:pStyle w:val="heading 4"/>
        <w:ind w:left="576" w:hanging="576"/>
        <w:rPr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heading 4"/>
        <w:ind w:left="576" w:hanging="576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President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president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primary role is laid out in section 5.7 of the Club and Society Regulations.</w:t>
      </w:r>
    </w:p>
    <w:p>
      <w:pPr>
        <w:pStyle w:val="Body"/>
        <w:rPr>
          <w:sz w:val="22"/>
          <w:szCs w:val="22"/>
        </w:rPr>
      </w:pPr>
    </w:p>
    <w:p>
      <w:pPr>
        <w:pStyle w:val="heading 4"/>
        <w:ind w:left="576" w:hanging="576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Treasurer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treasurer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primary role is laid out in section 5.8 of the Club and Society Regulations.</w:t>
      </w:r>
    </w:p>
    <w:p>
      <w:pPr>
        <w:pStyle w:val="Body"/>
        <w:rPr>
          <w:sz w:val="22"/>
          <w:szCs w:val="22"/>
        </w:rPr>
      </w:pPr>
    </w:p>
    <w:p>
      <w:pPr>
        <w:pStyle w:val="heading 4"/>
        <w:ind w:left="576" w:hanging="576"/>
        <w:rPr>
          <w:rFonts w:ascii="Times New Roman" w:cs="Times New Roman" w:hAnsi="Times New Roman" w:eastAsia="Times New Roman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Welfare Officer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welfare officer</w:t>
      </w:r>
      <w:r>
        <w:rPr>
          <w:sz w:val="22"/>
          <w:szCs w:val="22"/>
          <w:rtl w:val="0"/>
          <w:lang w:val="en-US"/>
        </w:rPr>
        <w:t>’</w:t>
      </w:r>
      <w:r>
        <w:rPr>
          <w:sz w:val="22"/>
          <w:szCs w:val="22"/>
          <w:rtl w:val="0"/>
          <w:lang w:val="en-US"/>
        </w:rPr>
        <w:t>s primary role is laid out in section 5.9 of the Club and Society Regulations.</w:t>
      </w:r>
    </w:p>
    <w:p>
      <w:pPr>
        <w:pStyle w:val="heading 4"/>
        <w:bidi w:val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2"/>
          <w:szCs w:val="22"/>
          <w:u w:color="2aaa9e"/>
          <w:rtl w:val="0"/>
        </w:rPr>
      </w:pP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u w:color="2aaa9e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u w:color="2aaa9e"/>
          <w:rtl w:val="0"/>
          <w:lang w:val="en-US"/>
        </w:rPr>
        <w:t xml:space="preserve">Additional Society Members: 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b w:val="1"/>
          <w:bCs w:val="1"/>
          <w:sz w:val="22"/>
          <w:szCs w:val="22"/>
          <w:u w:color="2aaa9e"/>
          <w:rtl w:val="0"/>
          <w:lang w:val="en-US"/>
        </w:rPr>
      </w:pPr>
      <w:r>
        <w:rPr>
          <w:rFonts w:ascii="Times New Roman" w:hAnsi="Times New Roman"/>
          <w:b w:val="1"/>
          <w:bCs w:val="1"/>
          <w:sz w:val="22"/>
          <w:szCs w:val="22"/>
          <w:u w:color="2aaa9e"/>
          <w:rtl w:val="0"/>
          <w:lang w:val="en-US"/>
        </w:rPr>
        <w:t>Captain: Elect the first team and be primarily responsible for training; Social Secretary: Organise all the social events held by the society.</w:t>
      </w:r>
    </w:p>
    <w:p>
      <w:pPr>
        <w:pStyle w:val="Body"/>
        <w:ind w:left="851"/>
        <w:rPr>
          <w:u w:color="2aaa9e"/>
        </w:rPr>
      </w:pPr>
    </w:p>
    <w:p>
      <w:pPr>
        <w:pStyle w:val="heading 4"/>
        <w:ind w:left="576" w:firstLine="0"/>
        <w:rPr>
          <w:outline w:val="0"/>
          <w:color w:val="2aaa9e"/>
          <w:sz w:val="22"/>
          <w:szCs w:val="22"/>
          <w:u w:color="2aaa9e"/>
          <w14:textFill>
            <w14:solidFill>
              <w14:srgbClr w14:val="2AAA9E"/>
            </w14:solidFill>
          </w14:textFill>
        </w:rPr>
      </w:pP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Management of the club/society shall be vested in the club/society committee which will endeavour to meet regularly during term time (excluding UCL reading weeks) to organise and evaluate club/society activities.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committee members shall perform the roles as described in section 5 of the Students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Union UCL Club and Society Regulations.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Committee members are elected to represent the interests and well-being of club/society members and are accountable to their members. If club/society members are not satisfied by the performance of their representative officers they may call for a motion of no-confidence in line with the Students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Union UCL Club and Society Regulations.</w:t>
      </w:r>
    </w:p>
    <w:p>
      <w:pPr>
        <w:pStyle w:val="Body"/>
        <w:spacing w:after="120"/>
        <w:rPr>
          <w:rFonts w:ascii="Times New Roman" w:cs="Times New Roman" w:hAnsi="Times New Roman" w:eastAsia="Times New Roman"/>
          <w:sz w:val="22"/>
          <w:szCs w:val="22"/>
        </w:rPr>
      </w:pPr>
    </w:p>
    <w:p>
      <w:pPr>
        <w:pStyle w:val="Heading 3"/>
        <w:numPr>
          <w:ilvl w:val="0"/>
          <w:numId w:val="2"/>
        </w:numPr>
        <w:bidi w:val="0"/>
        <w:ind w:right="0"/>
        <w:jc w:val="left"/>
        <w:rPr>
          <w:rFonts w:ascii="FreightSans Pro Book" w:cs="FreightSans Pro Book" w:hAnsi="FreightSans Pro Book" w:eastAsia="FreightSans Pro Book"/>
          <w:b w:val="0"/>
          <w:bCs w:val="0"/>
          <w:outline w:val="0"/>
          <w:color w:val="f26641"/>
          <w:sz w:val="32"/>
          <w:szCs w:val="32"/>
          <w:rtl w:val="0"/>
          <w:lang w:val="en-US"/>
          <w14:textFill>
            <w14:solidFill>
              <w14:srgbClr w14:val="F26641"/>
            </w14:solidFill>
          </w14:textFill>
        </w:rPr>
      </w:pPr>
      <w:r>
        <w:rPr>
          <w:rFonts w:ascii="FreightSans Pro Book" w:cs="FreightSans Pro Book" w:hAnsi="FreightSans Pro Book" w:eastAsia="FreightSans Pro Book"/>
          <w:b w:val="0"/>
          <w:bCs w:val="0"/>
          <w:outline w:val="0"/>
          <w:color w:val="f26641"/>
          <w:sz w:val="32"/>
          <w:szCs w:val="32"/>
          <w:u w:color="f26641"/>
          <w:rtl w:val="0"/>
          <w:lang w:val="en-US"/>
          <w14:textFill>
            <w14:solidFill>
              <w14:srgbClr w14:val="F26641"/>
            </w14:solidFill>
          </w14:textFill>
        </w:rPr>
        <w:t>Terms, Aims and Objectives</w:t>
      </w:r>
    </w:p>
    <w:p>
      <w:pPr>
        <w:pStyle w:val="Body"/>
        <w:rPr>
          <w:sz w:val="22"/>
          <w:szCs w:val="22"/>
        </w:rPr>
      </w:pP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club/society shall hold the following as its aims and objectives.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The club/society shall strive to fulfil these aims and objectives in the course of the academic year as its commitment to its membership.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The core activities of the club/society shall be: </w:t>
      </w:r>
      <w:r>
        <w:rPr>
          <w:sz w:val="22"/>
          <w:szCs w:val="22"/>
          <w:rtl w:val="0"/>
          <w:lang w:val="en-US"/>
        </w:rPr>
        <w:t>Training and Socials.</w:t>
      </w:r>
    </w:p>
    <w:p>
      <w:pPr>
        <w:pStyle w:val="Body"/>
        <w:rPr>
          <w:outline w:val="0"/>
          <w:color w:val="2aaa9e"/>
          <w:sz w:val="22"/>
          <w:szCs w:val="22"/>
          <w:u w:color="2aaa9e"/>
          <w14:textFill>
            <w14:solidFill>
              <w14:srgbClr w14:val="2AAA9E"/>
            </w14:solidFill>
          </w14:textFill>
        </w:rPr>
      </w:pP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In addition, the club/society shall also strive to organise other activities for its members where possible: </w:t>
      </w:r>
    </w:p>
    <w:p>
      <w:pPr>
        <w:pStyle w:val="heading 4"/>
        <w:ind w:left="576" w:firstLine="0"/>
        <w:rPr>
          <w:sz w:val="22"/>
          <w:szCs w:val="22"/>
        </w:rPr>
      </w:pPr>
      <w:r>
        <w:rPr>
          <w:sz w:val="22"/>
          <w:szCs w:val="22"/>
          <w:rtl w:val="0"/>
          <w:lang w:val="en-US"/>
        </w:rPr>
        <w:t xml:space="preserve">- </w:t>
      </w:r>
      <w:r>
        <w:rPr>
          <w:sz w:val="22"/>
          <w:szCs w:val="22"/>
          <w:rtl w:val="0"/>
          <w:lang w:val="en-US"/>
        </w:rPr>
        <w:t>Events for the whole society</w:t>
      </w:r>
    </w:p>
    <w:p>
      <w:pPr>
        <w:pStyle w:val="heading 4"/>
        <w:numPr>
          <w:ilvl w:val="0"/>
          <w:numId w:val="4"/>
        </w:numPr>
        <w:rPr>
          <w:sz w:val="22"/>
          <w:szCs w:val="22"/>
          <w:lang w:val="en-US"/>
        </w:rPr>
      </w:pPr>
      <w:r>
        <w:rPr>
          <w:sz w:val="22"/>
          <w:szCs w:val="22"/>
          <w:rtl w:val="0"/>
          <w:lang w:val="en-US"/>
        </w:rPr>
        <w:t>Seasonal events</w:t>
      </w:r>
    </w:p>
    <w:p>
      <w:pPr>
        <w:pStyle w:val="Body"/>
        <w:rPr>
          <w:outline w:val="0"/>
          <w:color w:val="2aaa9e"/>
          <w:sz w:val="22"/>
          <w:szCs w:val="22"/>
          <w:u w:color="2aaa9e"/>
          <w14:textFill>
            <w14:solidFill>
              <w14:srgbClr w14:val="2AAA9E"/>
            </w14:solidFill>
          </w14:textFill>
        </w:rPr>
      </w:pP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 xml:space="preserve">This constitution shall be binding on the club/society officers, and shall only be altered by consent of two-thirds majority of the full members present at a club/society general meeting. The Activities Executive shall approve any such alterations. </w:t>
      </w:r>
    </w:p>
    <w:p>
      <w:pPr>
        <w:pStyle w:val="heading 4"/>
        <w:numPr>
          <w:ilvl w:val="1"/>
          <w:numId w:val="2"/>
        </w:numPr>
        <w:bidi w:val="0"/>
        <w:ind w:right="0"/>
        <w:jc w:val="left"/>
        <w:rPr>
          <w:sz w:val="22"/>
          <w:szCs w:val="22"/>
          <w:rtl w:val="0"/>
          <w:lang w:val="en-US"/>
        </w:rPr>
      </w:pPr>
      <w:r>
        <w:rPr>
          <w:sz w:val="22"/>
          <w:szCs w:val="22"/>
          <w:rtl w:val="0"/>
          <w:lang w:val="en-US"/>
        </w:rPr>
        <w:t>This constitution has been approved and accepted as the Constitution for the Students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Union UCL</w:t>
      </w:r>
      <w:r>
        <w:rPr>
          <w:sz w:val="22"/>
          <w:szCs w:val="22"/>
          <w:rtl w:val="0"/>
          <w:lang w:val="en-US"/>
        </w:rPr>
        <w:t xml:space="preserve"> Beer Pong Society</w:t>
      </w:r>
      <w:r>
        <w:rPr>
          <w:sz w:val="22"/>
          <w:szCs w:val="22"/>
          <w:rtl w:val="0"/>
          <w:lang w:val="en-US"/>
        </w:rPr>
        <w:t>. By signing this document the president and treasurer have declared that they have read and abide by the Students</w:t>
      </w:r>
      <w:r>
        <w:rPr>
          <w:sz w:val="22"/>
          <w:szCs w:val="22"/>
          <w:rtl w:val="0"/>
          <w:lang w:val="en-US"/>
        </w:rPr>
        <w:t xml:space="preserve">’ </w:t>
      </w:r>
      <w:r>
        <w:rPr>
          <w:sz w:val="22"/>
          <w:szCs w:val="22"/>
          <w:rtl w:val="0"/>
          <w:lang w:val="en-US"/>
        </w:rPr>
        <w:t>Union UCL Club and Society Regulations.</w:t>
      </w:r>
    </w:p>
    <w:p>
      <w:pPr>
        <w:pStyle w:val="heading 4"/>
        <w:rPr>
          <w:sz w:val="22"/>
          <w:szCs w:val="22"/>
        </w:rPr>
      </w:pPr>
    </w:p>
    <w:tbl>
      <w:tblPr>
        <w:tblW w:w="963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cacd"/>
        <w:tblLayout w:type="fixed"/>
      </w:tblPr>
      <w:tblGrid>
        <w:gridCol w:w="2972"/>
        <w:gridCol w:w="6662"/>
      </w:tblGrid>
      <w:tr>
        <w:tblPrEx>
          <w:shd w:val="clear" w:color="auto" w:fill="cacacd"/>
        </w:tblPrEx>
        <w:trPr>
          <w:trHeight w:val="270" w:hRule="atLeast"/>
        </w:trPr>
        <w:tc>
          <w:tcPr>
            <w:tcW w:type="dxa" w:w="297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President name:</w:t>
            </w:r>
          </w:p>
        </w:tc>
        <w:tc>
          <w:tcPr>
            <w:tcW w:type="dxa" w:w="666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FreightSans Pro Book" w:cs="FreightSans Pro Book" w:hAnsi="FreightSans Pro Book" w:eastAsia="FreightSans Pro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Zsofia Lazar</w:t>
            </w:r>
          </w:p>
        </w:tc>
      </w:tr>
      <w:tr>
        <w:tblPrEx>
          <w:shd w:val="clear" w:color="auto" w:fill="cacacd"/>
        </w:tblPrEx>
        <w:trPr>
          <w:trHeight w:val="270" w:hRule="atLeast"/>
        </w:trPr>
        <w:tc>
          <w:tcPr>
            <w:tcW w:type="dxa" w:w="297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President signature:</w:t>
            </w:r>
          </w:p>
        </w:tc>
        <w:tc>
          <w:tcPr>
            <w:tcW w:type="dxa" w:w="666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FreightSans Pro Book" w:cs="FreightSans Pro Book" w:hAnsi="FreightSans Pro Book" w:eastAsia="FreightSans Pro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Zsofia Lazar</w:t>
            </w:r>
          </w:p>
        </w:tc>
      </w:tr>
      <w:tr>
        <w:tblPrEx>
          <w:shd w:val="clear" w:color="auto" w:fill="cacacd"/>
        </w:tblPrEx>
        <w:trPr>
          <w:trHeight w:val="270" w:hRule="atLeast"/>
        </w:trPr>
        <w:tc>
          <w:tcPr>
            <w:tcW w:type="dxa" w:w="297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Date:</w:t>
            </w:r>
          </w:p>
        </w:tc>
        <w:tc>
          <w:tcPr>
            <w:tcW w:type="dxa" w:w="666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FreightSans Pro Book" w:cs="FreightSans Pro Book" w:hAnsi="FreightSans Pro Book" w:eastAsia="FreightSans Pro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26/06/2021</w:t>
            </w:r>
          </w:p>
        </w:tc>
      </w:tr>
      <w:tr>
        <w:tblPrEx>
          <w:shd w:val="clear" w:color="auto" w:fill="cacacd"/>
        </w:tblPrEx>
        <w:trPr>
          <w:trHeight w:val="270" w:hRule="atLeast"/>
        </w:trPr>
        <w:tc>
          <w:tcPr>
            <w:tcW w:type="dxa" w:w="297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Treasurer name:</w:t>
            </w:r>
          </w:p>
        </w:tc>
        <w:tc>
          <w:tcPr>
            <w:tcW w:type="dxa" w:w="666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FreightSans Pro Book" w:cs="FreightSans Pro Book" w:hAnsi="FreightSans Pro Book" w:eastAsia="FreightSans Pro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Katherine Kerr</w:t>
            </w:r>
          </w:p>
        </w:tc>
      </w:tr>
      <w:tr>
        <w:tblPrEx>
          <w:shd w:val="clear" w:color="auto" w:fill="cacacd"/>
        </w:tblPrEx>
        <w:trPr>
          <w:trHeight w:val="270" w:hRule="atLeast"/>
        </w:trPr>
        <w:tc>
          <w:tcPr>
            <w:tcW w:type="dxa" w:w="297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Treasurer signature:</w:t>
            </w:r>
          </w:p>
        </w:tc>
        <w:tc>
          <w:tcPr>
            <w:tcW w:type="dxa" w:w="666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FreightSans Pro Book" w:cs="FreightSans Pro Book" w:hAnsi="FreightSans Pro Book" w:eastAsia="FreightSans Pro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Katherine Kerr</w:t>
            </w:r>
          </w:p>
        </w:tc>
      </w:tr>
      <w:tr>
        <w:tblPrEx>
          <w:shd w:val="clear" w:color="auto" w:fill="cacacd"/>
        </w:tblPrEx>
        <w:trPr>
          <w:trHeight w:val="270" w:hRule="atLeast"/>
        </w:trPr>
        <w:tc>
          <w:tcPr>
            <w:tcW w:type="dxa" w:w="297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jc w:val="right"/>
            </w:pPr>
            <w:r>
              <w:rPr>
                <w:sz w:val="22"/>
                <w:szCs w:val="22"/>
                <w:rtl w:val="0"/>
                <w:lang w:val="en-US"/>
              </w:rPr>
              <w:t>Date:</w:t>
            </w:r>
          </w:p>
        </w:tc>
        <w:tc>
          <w:tcPr>
            <w:tcW w:type="dxa" w:w="6662"/>
            <w:tcBorders>
              <w:top w:val="single" w:color="f26641" w:sz="4" w:space="0" w:shadow="0" w:frame="0"/>
              <w:left w:val="single" w:color="f26641" w:sz="4" w:space="0" w:shadow="0" w:frame="0"/>
              <w:bottom w:val="single" w:color="f26641" w:sz="4" w:space="0" w:shadow="0" w:frame="0"/>
              <w:right w:val="single" w:color="f26641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left"/>
              <w:outlineLvl w:val="9"/>
              <w:rPr>
                <w:rtl w:val="0"/>
              </w:rPr>
            </w:pPr>
            <w:r>
              <w:rPr>
                <w:rFonts w:ascii="FreightSans Pro Book" w:cs="FreightSans Pro Book" w:hAnsi="FreightSans Pro Book" w:eastAsia="FreightSans Pro Book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26/06/2021</w:t>
            </w:r>
          </w:p>
        </w:tc>
      </w:tr>
    </w:tbl>
    <w:p>
      <w:pPr>
        <w:pStyle w:val="heading 4"/>
      </w:pPr>
    </w:p>
    <w:sectPr>
      <w:headerReference w:type="default" r:id="rId5"/>
      <w:footerReference w:type="default" r:id="rId6"/>
      <w:pgSz w:w="11900" w:h="16840" w:orient="portrait"/>
      <w:pgMar w:top="992" w:right="1134" w:bottom="1701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reightSans Pro Book">
    <w:charset w:val="00"/>
    <w:family w:val="roman"/>
    <w:pitch w:val="default"/>
  </w:font>
  <w:font w:name="FreightSans Pro Bold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</w:p>
  <w:p>
    <w:pPr>
      <w:pStyle w:val="Body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5472611</wp:posOffset>
              </wp:positionH>
              <wp:positionV relativeFrom="page">
                <wp:posOffset>10044430</wp:posOffset>
              </wp:positionV>
              <wp:extent cx="1621155" cy="457199"/>
              <wp:effectExtent l="0" t="0" r="0" b="0"/>
              <wp:wrapNone/>
              <wp:docPr id="1073741825" name="officeArt object" descr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1155" cy="45719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outline w:val="0"/>
                              <w:color w:val="082244"/>
                              <w:u w:color="082244"/>
                              <w:rtl w:val="0"/>
                              <w:lang w:val="en-US"/>
                              <w14:textFill>
                                <w14:solidFill>
                                  <w14:srgbClr w14:val="082244"/>
                                </w14:solidFill>
                              </w14:textFill>
                            </w:rPr>
                            <w:t xml:space="preserve">where </w:t>
                          </w:r>
                          <w:r>
                            <w:rPr>
                              <w:rFonts w:ascii="Times New Roman" w:hAnsi="Times New Roman"/>
                              <w:b w:val="1"/>
                              <w:bCs w:val="1"/>
                              <w:outline w:val="0"/>
                              <w:color w:val="082244"/>
                              <w:u w:color="082244"/>
                              <w:rtl w:val="0"/>
                              <w:lang w:val="en-US"/>
                              <w14:textFill>
                                <w14:solidFill>
                                  <w14:srgbClr w14:val="082244"/>
                                </w14:solidFill>
                              </w14:textFill>
                            </w:rPr>
                            <w:t>more</w:t>
                          </w:r>
                          <w:r>
                            <w:rPr>
                              <w:outline w:val="0"/>
                              <w:color w:val="082244"/>
                              <w:u w:color="082244"/>
                              <w:rtl w:val="0"/>
                              <w:lang w:val="en-US"/>
                              <w14:textFill>
                                <w14:solidFill>
                                  <w14:srgbClr w14:val="082244"/>
                                </w14:solidFill>
                              </w14:textFill>
                            </w:rPr>
                            <w:t xml:space="preserve"> happens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30.9pt;margin-top:790.9pt;width:127.6pt;height:36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</w:pPr>
                    <w:r>
                      <w:rPr>
                        <w:outline w:val="0"/>
                        <w:color w:val="082244"/>
                        <w:u w:color="082244"/>
                        <w:rtl w:val="0"/>
                        <w:lang w:val="en-US"/>
                        <w14:textFill>
                          <w14:solidFill>
                            <w14:srgbClr w14:val="082244"/>
                          </w14:solidFill>
                        </w14:textFill>
                      </w:rPr>
                      <w:t xml:space="preserve">where </w:t>
                    </w:r>
                    <w:r>
                      <w:rPr>
                        <w:rFonts w:ascii="Times New Roman" w:hAnsi="Times New Roman"/>
                        <w:b w:val="1"/>
                        <w:bCs w:val="1"/>
                        <w:outline w:val="0"/>
                        <w:color w:val="082244"/>
                        <w:u w:color="082244"/>
                        <w:rtl w:val="0"/>
                        <w:lang w:val="en-US"/>
                        <w14:textFill>
                          <w14:solidFill>
                            <w14:srgbClr w14:val="082244"/>
                          </w14:solidFill>
                        </w14:textFill>
                      </w:rPr>
                      <w:t>more</w:t>
                    </w:r>
                    <w:r>
                      <w:rPr>
                        <w:outline w:val="0"/>
                        <w:color w:val="082244"/>
                        <w:u w:color="082244"/>
                        <w:rtl w:val="0"/>
                        <w:lang w:val="en-US"/>
                        <w14:textFill>
                          <w14:solidFill>
                            <w14:srgbClr w14:val="082244"/>
                          </w14:solidFill>
                        </w14:textFill>
                      </w:rPr>
                      <w:t xml:space="preserve"> happens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668383</wp:posOffset>
              </wp:positionH>
              <wp:positionV relativeFrom="page">
                <wp:posOffset>10043160</wp:posOffset>
              </wp:positionV>
              <wp:extent cx="1621155" cy="342265"/>
              <wp:effectExtent l="0" t="0" r="0" b="0"/>
              <wp:wrapNone/>
              <wp:docPr id="1073741826" name="officeArt object" descr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21155" cy="34226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</w:pPr>
                          <w:r>
                            <w:rPr>
                              <w:outline w:val="0"/>
                              <w:color w:val="082244"/>
                              <w:position w:val="-32"/>
                              <w:sz w:val="21"/>
                              <w:szCs w:val="21"/>
                              <w:u w:color="082244"/>
                              <w:rtl w:val="0"/>
                              <w:lang w:val="it-IT"/>
                              <w14:textFill>
                                <w14:solidFill>
                                  <w14:srgbClr w14:val="082244"/>
                                </w14:solidFill>
                              </w14:textFill>
                            </w:rPr>
                            <w:t>studentsunionucl.org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52.6pt;margin-top:790.8pt;width:127.6pt;height:26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</w:pPr>
                    <w:r>
                      <w:rPr>
                        <w:outline w:val="0"/>
                        <w:color w:val="082244"/>
                        <w:position w:val="-32"/>
                        <w:sz w:val="21"/>
                        <w:szCs w:val="21"/>
                        <w:u w:color="082244"/>
                        <w:rtl w:val="0"/>
                        <w:lang w:val="it-IT"/>
                        <w14:textFill>
                          <w14:solidFill>
                            <w14:srgbClr w14:val="082244"/>
                          </w14:solidFill>
                        </w14:textFill>
                      </w:rPr>
                      <w:t>studentsunionucl.org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508635</wp:posOffset>
              </wp:positionH>
              <wp:positionV relativeFrom="page">
                <wp:posOffset>9928225</wp:posOffset>
              </wp:positionV>
              <wp:extent cx="6629401" cy="0"/>
              <wp:effectExtent l="0" t="0" r="0" b="0"/>
              <wp:wrapNone/>
              <wp:docPr id="1073741827" name="officeArt object" descr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9401" cy="0"/>
                      </a:xfrm>
                      <a:prstGeom prst="line">
                        <a:avLst/>
                      </a:prstGeom>
                      <a:noFill/>
                      <a:ln w="12700" cap="rnd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40.0pt;margin-top:781.8pt;width:522.0pt;height:0.0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82244" opacity="100.0%" weight="1.0pt" dashstyle="solid" endcap="round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1.%2."/>
      <w:lvlJc w:val="left"/>
      <w:pPr>
        <w:ind w:left="576" w:hanging="5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864" w:hanging="8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008" w:hanging="10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1152" w:hanging="11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1296" w:hanging="12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144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1584" w:hanging="15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Bullets"/>
  </w:abstractNum>
  <w:abstractNum w:abstractNumId="3">
    <w:multiLevelType w:val="hybridMultilevel"/>
    <w:styleLink w:val="Bullets"/>
    <w:lvl w:ilvl="0">
      <w:start w:val="1"/>
      <w:numFmt w:val="bullet"/>
      <w:suff w:val="tab"/>
      <w:lvlText w:val="-"/>
      <w:lvlJc w:val="left"/>
      <w:pPr>
        <w:ind w:left="7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13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19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25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31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37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43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49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5550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ightSans Pro Book" w:cs="FreightSans Pro Book" w:hAnsi="FreightSans Pro Book" w:eastAsia="FreightSans Pro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FreightSans Pro Book" w:cs="FreightSans Pro Book" w:hAnsi="FreightSans Pro Book" w:eastAsia="FreightSans Pro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paragraph" w:styleId="Heading">
    <w:name w:val="Heading"/>
    <w:next w:val="Body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FreightSans Pro Bold" w:cs="FreightSans Pro Bold" w:hAnsi="FreightSans Pro Bold" w:eastAsia="FreightSans Pro Bold"/>
      <w:b w:val="1"/>
      <w:bCs w:val="1"/>
      <w:i w:val="0"/>
      <w:iCs w:val="0"/>
      <w:caps w:val="0"/>
      <w:smallCaps w:val="0"/>
      <w:strike w:val="0"/>
      <w:dstrike w:val="0"/>
      <w:outline w:val="0"/>
      <w:color w:val="f26641"/>
      <w:spacing w:val="0"/>
      <w:kern w:val="32"/>
      <w:position w:val="0"/>
      <w:sz w:val="36"/>
      <w:szCs w:val="36"/>
      <w:u w:val="none" w:color="f26641"/>
      <w:vertAlign w:val="baseline"/>
      <w14:textOutline>
        <w14:noFill/>
      </w14:textOutline>
      <w14:textFill>
        <w14:solidFill>
          <w14:srgbClr w14:val="F26641"/>
        </w14:solidFill>
      </w14:textFill>
    </w:rPr>
  </w:style>
  <w:style w:type="paragraph" w:styleId="Heading 3">
    <w:name w:val="Heading 3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FreightSans Pro Bold" w:cs="FreightSans Pro Bold" w:hAnsi="FreightSans Pro Bold" w:eastAsia="FreightSans Pro Bold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heading 4">
    <w:name w:val="heading 4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2"/>
    </w:pPr>
    <w:rPr>
      <w:rFonts w:ascii="FreightSans Pro Book" w:cs="FreightSans Pro Book" w:hAnsi="FreightSans Pro Book" w:eastAsia="FreightSans Pro Book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f26641"/>
      <w:u w:val="single" w:color="f26641"/>
      <w14:textFill>
        <w14:solidFill>
          <w14:srgbClr w14:val="F26641"/>
        </w14:solidFill>
      </w14:textFill>
    </w:rPr>
  </w:style>
  <w:style w:type="numbering" w:styleId="Bullets">
    <w:name w:val="Bullets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t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82244"/>
      </a:accent1>
      <a:accent2>
        <a:srgbClr val="F26641"/>
      </a:accent2>
      <a:accent3>
        <a:srgbClr val="A5A5A5"/>
      </a:accent3>
      <a:accent4>
        <a:srgbClr val="FEC340"/>
      </a:accent4>
      <a:accent5>
        <a:srgbClr val="6C3F99"/>
      </a:accent5>
      <a:accent6>
        <a:srgbClr val="2AAA9E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