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2A8F98B6" w:rsidR="005318FD" w:rsidRDefault="009E1EE9" w:rsidP="003545BA">
      <w:pPr>
        <w:pStyle w:val="Title"/>
      </w:pPr>
      <w:r>
        <w:t>UCL Gymnastics</w:t>
      </w:r>
      <w:r w:rsidR="005318FD">
        <w:t xml:space="preserve"> Club</w:t>
      </w:r>
    </w:p>
    <w:p w14:paraId="3371DD69" w14:textId="0F67C8B4" w:rsidR="005318FD" w:rsidRPr="00CE7A5F" w:rsidRDefault="00CE7A5F" w:rsidP="00CE7A5F">
      <w:pPr>
        <w:rPr>
          <w:rFonts w:asciiTheme="majorHAnsi" w:eastAsiaTheme="majorEastAsia" w:hAnsiTheme="majorHAnsi" w:cstheme="majorBidi"/>
          <w:spacing w:val="-10"/>
          <w:kern w:val="28"/>
          <w:sz w:val="32"/>
          <w:szCs w:val="32"/>
        </w:rPr>
      </w:pPr>
      <w:r w:rsidRPr="00CE7A5F">
        <w:rPr>
          <w:rFonts w:asciiTheme="majorHAnsi" w:eastAsiaTheme="majorEastAsia" w:hAnsiTheme="majorHAnsi" w:cstheme="majorBidi"/>
          <w:spacing w:val="-10"/>
          <w:kern w:val="28"/>
          <w:sz w:val="32"/>
          <w:szCs w:val="32"/>
        </w:rPr>
        <w:t>Supplementary Document for Somers Town Community Sports Centre</w:t>
      </w: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DB0568A" w14:textId="6F790E33" w:rsidR="005318FD" w:rsidRDefault="007C6C24" w:rsidP="005318FD">
      <w:pPr>
        <w:pStyle w:val="ListParagraph"/>
        <w:rPr>
          <w:sz w:val="24"/>
          <w:szCs w:val="24"/>
        </w:rPr>
      </w:pPr>
      <w:r>
        <w:rPr>
          <w:noProof/>
          <w:sz w:val="24"/>
          <w:szCs w:val="24"/>
        </w:rPr>
        <mc:AlternateContent>
          <mc:Choice Requires="wpi">
            <w:drawing>
              <wp:anchor distT="0" distB="0" distL="114300" distR="114300" simplePos="0" relativeHeight="251662848" behindDoc="0" locked="0" layoutInCell="1" allowOverlap="1" wp14:anchorId="0AC2A0BC" wp14:editId="65567689">
                <wp:simplePos x="0" y="0"/>
                <wp:positionH relativeFrom="column">
                  <wp:posOffset>1005840</wp:posOffset>
                </wp:positionH>
                <wp:positionV relativeFrom="paragraph">
                  <wp:posOffset>-37465</wp:posOffset>
                </wp:positionV>
                <wp:extent cx="1255320" cy="476640"/>
                <wp:effectExtent l="38100" t="38100" r="2540" b="3810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1255320" cy="476640"/>
                      </w14:xfrm>
                    </w14:contentPart>
                  </a:graphicData>
                </a:graphic>
              </wp:anchor>
            </w:drawing>
          </mc:Choice>
          <mc:Fallback>
            <w:pict>
              <v:shapetype w14:anchorId="29833C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78.85pt;margin-top:-3.3pt;width:99.55pt;height:38.2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">
                <v:imagedata r:id="rId10" o:title=""/>
              </v:shape>
            </w:pict>
          </mc:Fallback>
        </mc:AlternateContent>
      </w:r>
    </w:p>
    <w:p w14:paraId="12F81CB8" w14:textId="0460FDD3" w:rsidR="005318FD" w:rsidRDefault="005318FD" w:rsidP="005318FD">
      <w:pPr>
        <w:pStyle w:val="ListParagraph"/>
        <w:rPr>
          <w:sz w:val="24"/>
          <w:szCs w:val="24"/>
        </w:rPr>
      </w:pPr>
      <w:r>
        <w:rPr>
          <w:sz w:val="24"/>
          <w:szCs w:val="24"/>
        </w:rPr>
        <w:t>__________________________________________</w:t>
      </w:r>
    </w:p>
    <w:p w14:paraId="5B3DAEBF" w14:textId="77311C47" w:rsidR="007C6C24" w:rsidRDefault="007C6C24" w:rsidP="005318FD">
      <w:pPr>
        <w:pStyle w:val="ListParagraph"/>
        <w:rPr>
          <w:sz w:val="24"/>
          <w:szCs w:val="24"/>
        </w:rPr>
      </w:pPr>
      <w:r>
        <w:rPr>
          <w:sz w:val="24"/>
          <w:szCs w:val="24"/>
        </w:rPr>
        <w:t>Asher Loke</w:t>
      </w:r>
    </w:p>
    <w:p w14:paraId="719804F1" w14:textId="410E436E" w:rsidR="005318FD" w:rsidRDefault="005318FD" w:rsidP="005318FD">
      <w:pPr>
        <w:pStyle w:val="ListParagraph"/>
        <w:rPr>
          <w:sz w:val="24"/>
          <w:szCs w:val="24"/>
        </w:rPr>
      </w:pPr>
      <w:r>
        <w:rPr>
          <w:sz w:val="24"/>
          <w:szCs w:val="24"/>
        </w:rPr>
        <w:t>Club President</w:t>
      </w:r>
    </w:p>
    <w:p w14:paraId="46DE25FF" w14:textId="44E7742C" w:rsidR="005318FD" w:rsidRDefault="005318FD" w:rsidP="005318FD">
      <w:pPr>
        <w:pStyle w:val="ListParagraph"/>
        <w:rPr>
          <w:sz w:val="24"/>
          <w:szCs w:val="24"/>
        </w:rPr>
      </w:pPr>
    </w:p>
    <w:p w14:paraId="7E608C27" w14:textId="2C906840" w:rsidR="009054B4" w:rsidRDefault="009054B4" w:rsidP="005318FD">
      <w:pPr>
        <w:pStyle w:val="ListParagraph"/>
        <w:rPr>
          <w:sz w:val="24"/>
          <w:szCs w:val="24"/>
        </w:rPr>
      </w:pPr>
      <w:r>
        <w:rPr>
          <w:sz w:val="24"/>
          <w:szCs w:val="24"/>
        </w:rPr>
        <w:t>choyang.loke.20@ucl.ac.uk</w:t>
      </w: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11FD938F" w:rsidR="00E75F6F" w:rsidRPr="00E75F6F" w:rsidRDefault="00E75F6F" w:rsidP="00E75F6F">
      <w:pPr>
        <w:rPr>
          <w:sz w:val="28"/>
          <w:szCs w:val="28"/>
        </w:rPr>
      </w:pPr>
      <w:r w:rsidRPr="00E75F6F">
        <w:rPr>
          <w:sz w:val="28"/>
          <w:szCs w:val="28"/>
        </w:rPr>
        <w:t>tbc</w:t>
      </w:r>
    </w:p>
    <w:p w14:paraId="2649ABB4" w14:textId="1EB413B4"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40E71207" w:rsidR="00EB1698" w:rsidRPr="00E75F6F" w:rsidRDefault="00E75F6F" w:rsidP="00E2251B">
      <w:pPr>
        <w:rPr>
          <w:sz w:val="28"/>
          <w:szCs w:val="28"/>
        </w:rPr>
      </w:pPr>
      <w:r w:rsidRPr="00E75F6F">
        <w:rPr>
          <w:sz w:val="28"/>
          <w:szCs w:val="28"/>
        </w:rPr>
        <w:t>tbc</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77E0D496" w:rsidR="00EB1698" w:rsidRPr="00E75F6F" w:rsidRDefault="00E75F6F" w:rsidP="00E2251B">
      <w:pPr>
        <w:rPr>
          <w:sz w:val="28"/>
          <w:szCs w:val="28"/>
        </w:rPr>
      </w:pPr>
      <w:r w:rsidRPr="00E75F6F">
        <w:rPr>
          <w:sz w:val="28"/>
          <w:szCs w:val="28"/>
        </w:rPr>
        <w:t>tbc</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934188E" w:rsidR="00E75F6F" w:rsidRPr="004F2790" w:rsidRDefault="00E75F6F" w:rsidP="00EB1698">
      <w:pPr>
        <w:pStyle w:val="Heading2"/>
        <w:rPr>
          <w:rFonts w:asciiTheme="minorHAnsi" w:hAnsiTheme="minorHAnsi" w:cstheme="minorHAnsi"/>
          <w:color w:val="000000" w:themeColor="text1"/>
          <w:sz w:val="28"/>
          <w:szCs w:val="28"/>
        </w:rPr>
      </w:pPr>
      <w:r w:rsidRPr="004F2790">
        <w:rPr>
          <w:rFonts w:asciiTheme="minorHAnsi" w:hAnsiTheme="minorHAnsi" w:cstheme="minorHAnsi"/>
          <w:color w:val="000000" w:themeColor="text1"/>
          <w:sz w:val="28"/>
          <w:szCs w:val="28"/>
        </w:rPr>
        <w:t>tbc</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20499DE" w14:textId="6A4C6BA3" w:rsidR="00E75F6F" w:rsidRPr="004F2790" w:rsidRDefault="00E75F6F" w:rsidP="00EB1698">
      <w:pPr>
        <w:pStyle w:val="Heading2"/>
        <w:rPr>
          <w:rFonts w:asciiTheme="minorHAnsi" w:hAnsiTheme="minorHAnsi" w:cstheme="minorHAnsi"/>
          <w:color w:val="000000" w:themeColor="text1"/>
          <w:sz w:val="28"/>
          <w:szCs w:val="28"/>
        </w:rPr>
      </w:pPr>
      <w:r w:rsidRPr="004F2790">
        <w:rPr>
          <w:rFonts w:asciiTheme="minorHAnsi" w:hAnsiTheme="minorHAnsi" w:cstheme="minorHAnsi"/>
          <w:color w:val="000000" w:themeColor="text1"/>
          <w:sz w:val="28"/>
          <w:szCs w:val="28"/>
        </w:rPr>
        <w:t>tbc</w:t>
      </w:r>
    </w:p>
    <w:p w14:paraId="78F0A5B2" w14:textId="77777777" w:rsidR="00E75F6F" w:rsidRPr="00E75F6F" w:rsidRDefault="00E75F6F" w:rsidP="00E75F6F"/>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D48795D" w14:textId="127BCD2E" w:rsidR="00EB1698" w:rsidRPr="00E75F6F" w:rsidRDefault="00E75F6F" w:rsidP="00E2251B">
      <w:pPr>
        <w:rPr>
          <w:sz w:val="28"/>
          <w:szCs w:val="28"/>
        </w:rPr>
      </w:pPr>
      <w:r w:rsidRPr="00E75F6F">
        <w:rPr>
          <w:sz w:val="28"/>
          <w:szCs w:val="28"/>
        </w:rPr>
        <w:t>tbc</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77777777" w:rsidR="00F37726" w:rsidRPr="00E75F6F" w:rsidRDefault="00F37726" w:rsidP="00F37726">
      <w:pPr>
        <w:rPr>
          <w:sz w:val="28"/>
          <w:szCs w:val="28"/>
        </w:rPr>
      </w:pPr>
      <w:r w:rsidRPr="00E75F6F">
        <w:rPr>
          <w:sz w:val="28"/>
          <w:szCs w:val="28"/>
        </w:rPr>
        <w:t xml:space="preserve">The Disability Liaison Team can be contacted by: </w:t>
      </w:r>
    </w:p>
    <w:p w14:paraId="69FE950E" w14:textId="154D6BDA" w:rsidR="00F37726" w:rsidRPr="00E75F6F" w:rsidRDefault="00F37726" w:rsidP="00F37726">
      <w:pPr>
        <w:rPr>
          <w:sz w:val="28"/>
          <w:szCs w:val="28"/>
        </w:rPr>
      </w:pPr>
      <w:r w:rsidRPr="00E75F6F">
        <w:rPr>
          <w:sz w:val="28"/>
          <w:szCs w:val="28"/>
        </w:rPr>
        <w:t>Address –</w:t>
      </w:r>
      <w:r w:rsidR="00E75F6F" w:rsidRPr="00E75F6F">
        <w:rPr>
          <w:sz w:val="28"/>
          <w:szCs w:val="28"/>
        </w:rPr>
        <w:t xml:space="preserve"> tbc</w:t>
      </w:r>
    </w:p>
    <w:p w14:paraId="5AAF5CD2" w14:textId="4F2EBBDF" w:rsidR="00F37726" w:rsidRPr="00E75F6F" w:rsidRDefault="00F37726" w:rsidP="00F37726">
      <w:pPr>
        <w:rPr>
          <w:sz w:val="28"/>
          <w:szCs w:val="28"/>
        </w:rPr>
      </w:pPr>
      <w:r w:rsidRPr="00E75F6F">
        <w:rPr>
          <w:sz w:val="28"/>
          <w:szCs w:val="28"/>
        </w:rPr>
        <w:t xml:space="preserve">Phone </w:t>
      </w:r>
      <w:r w:rsidR="00E75F6F" w:rsidRPr="00E75F6F">
        <w:rPr>
          <w:sz w:val="28"/>
          <w:szCs w:val="28"/>
        </w:rPr>
        <w:t>– tbc</w:t>
      </w:r>
    </w:p>
    <w:p w14:paraId="133B4179" w14:textId="7417CD9B" w:rsidR="00F37726" w:rsidRPr="00E75F6F" w:rsidRDefault="00F37726" w:rsidP="00F37726">
      <w:pPr>
        <w:rPr>
          <w:sz w:val="28"/>
          <w:szCs w:val="28"/>
        </w:rPr>
      </w:pPr>
      <w:r w:rsidRPr="00E75F6F">
        <w:rPr>
          <w:sz w:val="28"/>
          <w:szCs w:val="28"/>
        </w:rPr>
        <w:t>Email</w:t>
      </w:r>
      <w:r w:rsidR="00E75F6F" w:rsidRPr="00E75F6F">
        <w:rPr>
          <w:sz w:val="28"/>
          <w:szCs w:val="28"/>
        </w:rPr>
        <w:t xml:space="preserve"> – tbc </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F2386"/>
    <w:rsid w:val="003315D8"/>
    <w:rsid w:val="003545BA"/>
    <w:rsid w:val="003F5DBB"/>
    <w:rsid w:val="004153B6"/>
    <w:rsid w:val="00463D11"/>
    <w:rsid w:val="004B2A33"/>
    <w:rsid w:val="004F2790"/>
    <w:rsid w:val="005318FD"/>
    <w:rsid w:val="00654F69"/>
    <w:rsid w:val="007C6C24"/>
    <w:rsid w:val="008126E9"/>
    <w:rsid w:val="009054B4"/>
    <w:rsid w:val="00954D51"/>
    <w:rsid w:val="009857C0"/>
    <w:rsid w:val="009D090F"/>
    <w:rsid w:val="009E1EE9"/>
    <w:rsid w:val="00B85BD8"/>
    <w:rsid w:val="00C629AC"/>
    <w:rsid w:val="00CE7A5F"/>
    <w:rsid w:val="00CF429D"/>
    <w:rsid w:val="00CF7956"/>
    <w:rsid w:val="00DE6E6C"/>
    <w:rsid w:val="00E2251B"/>
    <w:rsid w:val="00E75F6F"/>
    <w:rsid w:val="00EB1698"/>
    <w:rsid w:val="00EB19A6"/>
    <w:rsid w:val="00F37726"/>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4T17:09:25.808"/>
    </inkml:context>
    <inkml:brush xml:id="br0">
      <inkml:brushProperty name="width" value="0.025" units="cm"/>
      <inkml:brushProperty name="height" value="0.025" units="cm"/>
      <inkml:brushProperty name="ignorePressure" value="1"/>
    </inkml:brush>
  </inkml:definitions>
  <inkml:trace contextRef="#ctx0" brushRef="#br0">320 206,'0'5,"2"28,-3 0,0 1,-2-1,-2 0,-17 63,10-68,0-1,-2 0,-23 34,21-34,6-10,2 1,-12 35,12-32,-16 35,11-32,1 0,-2 0,-20 26,19-30,-26 41,42-61,-1 0,0 0,0 0,1-1,-1 1,0 0,0 0,1 0,-1 0,0 0,1 0,-1 0,0 0,0 0,1 0,-1 0,0 0,1 0,-1 0,0 0,0 0,1 0,-1 1,0-1,0 0,1 0,-1 0,0 0,0 0,1 1,-1-1,0 0,0 0,0 1,1-1,-1 0,0 0,0 0,0 1,0-1,0 0,1 1,-1-1,0 0,0 0,0 1,0-1,0 0,0 1,0-1,0 0,0 0,0 1,0-1,0 0,0 1,-1-1,1 0,0 0,0 1,0-1,0 0,0 0,0 1,-1-1,1 0,30-11,-25 9,229-78,-140 52,-65 19,64-24,-85 30,0-1,-1 1,0-2,0 1,0-1,-1 0,1 0,-1-1,6-7,-10 10,1 0,-1 0,0 0,0 0,-1 0,1-1,-1 1,0-1,1 1,-2-1,1 0,0 0,-1 0,1 1,-1-1,0 0,0 1,-1-6,0 7,0 0,0 0,0 0,0 0,0 1,-1-1,1 0,0 0,-1 1,1-1,-1 1,0-1,1 1,-1 0,0 0,0 0,0 0,0 0,0 0,0 0,0 0,0 1,0-1,0 1,-1 0,1 0,0-1,0 1,0 1,-1-1,-1 1,-4-1,0 0,1 1,-1 1,1-1,0 1,-1 0,1 1,0 0,-9 5,13-7,1 1,0 0,-1 0,1 0,0 0,0 0,0 0,0 0,1 1,-1-1,0 1,1-1,0 1,0 0,0 0,0-1,0 1,0 1,1-1,-1 0,1 0,0 0,0 0,0 0,0 0,1 0,0 3,1 0,0-1,0 1,0-1,1 1,0-1,0 0,0-1,1 1,-1 0,1-1,0 0,1 0,-1 0,1 0,0-1,-1 0,1 0,1 0,-1 0,0-1,1 0,-1 0,1-1,0 1,0-1,-1 0,11 0,-14-2,0 1,1-1,-1 0,0 1,0-1,1 0,-1 0,0-1,0 1,0 0,0-1,-1 1,1-1,0 1,0-1,-1 0,1 0,-1 0,0 0,0 0,1 0,-1 0,-1 0,1 0,0-1,0 1,0-4,1-7,0 0,0 0,-2-23,0 25,-2-55,0 33,3-37,0 60,0 0,1 0,0 0,1 0,0 0,0 0,9-17,14-15,2 2,54-58,-45 55,42-61,-79 104,0-1,0 1,0 0,0 0,0-1,0 1,0 0,0 0,0-1,0 1,0 0,0 0,0-1,1 1,-1 0,0 0,0-1,0 1,0 0,1 0,-1 0,0 0,0-1,0 1,1 0,-1 0,0 0,0 0,1 0,-1 0,0-1,0 1,1 0,-1 0,0 0,0 0,1 0,-1 0,0 0,0 0,1 0,-1 0,0 0,0 15,-10 26,-23 67,7 2,-13 116,-2 8,33-196,7-34,0 0,0 0,1 0,0 0,-1 0,1 0,1 0,-1 0,2 6,-2-9,0-1,0 1,1-1,-1 1,0-1,1 1,-1-1,0 1,1-1,-1 1,1-1,-1 0,1 1,-1-1,1 0,-1 1,1-1,-1 0,1 0,-1 0,1 1,-1-1,1 0,0 0,0 0,1 0,0 0,1-1,-1 1,0-1,0 1,0-1,0 0,1 0,-1 0,2-1,18-12,34-27,-32 22,28-17,-42 30,15-8,-1-1,-1-1,34-29,-56 44,1 0,-1-1,0 1,0 0,0 0,0-1,0 1,0-2,0 2,0-1,0 1,-1-1,1 0,0-1,-1 2,0 1,0-1,-1 1,1 0,0-1,0 1,0-1,-1 1,1 0,0-1,-1 1,1 0,0 0,-1-1,1 1,0 0,-1 0,1-1,0 1,-1 0,1 0,-1 0,1 0,0 0,-1 0,1-1,-1 1,1 0,-1 0,1 0,0 0,-1 1,1-1,-1 0,-5 0,0 1,1 0,-1 1,0-1,1 1,-1 0,-7 5,-24 15,2 0,-49 41,80-60,-2 1,3 0,-1 0,0 0,-5 9,8-12,1-1,0 1,-1 0,1 0,0-1,-1 1,1 0,0 0,0-1,-1 1,1 0,0 0,0 0,0 0,0-1,0 1,1 0,-1 0,0 0,0 0,0-1,1 1,-1 0,0 0,1-1,-1 1,1 0,-1 0,1-1,-1 1,1-1,-1 1,1 0,0-1,-1 1,1-1,0 1,-1-1,1 0,0 1,0-1,-1 0,1 1,1-1,7 3,1 0,0-1,-1 0,1-1,-1 0,13 0,65-6,-38 2,137-1,-170 1,0-1,0 0,-1-1,1-1,-1 0,24-15,26-10,-58 28,-1 0,1 0,-1-1,0 0,7-6,-12 10,-1-1,1 1,0-1,-1 1,1-1,0 1,-1-1,1 1,-1-1,1 0,0 1,-1-1,0 0,1 1,-1-1,1 0,-1 0,0 1,0-1,1 0,-1 0,0 0,0 1,0-1,0 0,0 0,0 0,0 0,0 1,0-1,0 0,-1 0,1 0,0 1,0-1,-1 0,1 0,-1 1,1-1,0 0,-1 1,0-1,1 0,-1 1,1-1,-1 1,0-1,1 1,-1-1,0 1,1-1,-1 1,0 0,0-1,1 1,-1 0,0 0,-1 0,-4-2,0 0,0 1,-1 0,1 0,0 1,-1 0,1 0,-13 2,-56 12,51-9,15-4,1 1,0 0,0 0,0 1,0 0,1 0,-1 1,1 0,0 1,0-1,0 1,1 0,-1 1,1 0,0 0,1 0,0 1,0-1,0 1,1 1,0-1,0 0,1 1,0 0,0 0,1 0,0 0,0 0,0 10,1-8,0-1,0 0,1 1,1-1,0 0,0 1,1-1,4 18,-5-25,0 0,0 1,1-1,-1 0,0 1,1-1,0 0,-1 0,1 0,0 0,0-1,0 1,0 0,0-1,0 1,1-1,-1 0,0 0,1 0,-1 0,1 0,-1 0,1-1,0 1,-1-1,1 0,-1 0,1 0,0 0,-1 0,1 0,-1-1,1 0,0 1,3-3,4-1,-1 0,-1-1,1 0,-1 0,1-1,-2 0,1 0,12-16,21-14,-24 23,6-5,1 1,1 1,0 0,0 2,2 1,36-12,-19 11,0-2,0-3,54-31,115-87,-201 127,1-1,-2 0,1-1,-2-1,1 0,-2 0,0-1,0 0,-2 0,0-1,0 0,-1 0,-1-1,-1-1,0 1,-1 0,2-19,-5 31,0 1,1 0,-1-1,0 1,-1-1,1 1,0 0,-1-1,0 1,0 0,0 0,0-1,0 1,-1 0,1 0,-5-5,4 7,1-1,-1 1,0 0,0 0,0 0,0 0,0 0,0 1,0-1,0 1,0-1,-1 1,1 0,0-1,0 1,0 0,-1 1,1-1,0 0,0 1,0-1,0 1,0-1,0 1,0 0,-3 2,-7 2,1 1,0 0,0 1,1 0,-1 0,2 2,-1-1,1 1,-13 16,-5 10,-32 58,1-1,38-63,2 0,1 1,2 0,-19 50,4-8,22-57,0 1,1 1,1 0,1-1,0 2,1-1,1 0,-1 26,4-39,0-1,0 0,1 0,-1 0,1 0,0 0,0 0,0 0,0 0,0 0,0-1,1 1,-1 0,1-1,0 0,0 1,0-1,0 0,4 3,-1-1,0-2,0 1,0 0,1-1,-1 0,0 0,1-1,-1 0,12 2,4-2,0-1,0 0,0-2,34-6,-18 0,52-16,-73 19,-1-1,0-1,-1-1,1 0,23-19,32-25,-51 40,0-1,-1 0,-1-2,0 0,-1-1,-1-1,26-36,-22 20,-2-1,-1-2,-1 0,-3 0,-1-1,-1 0,-2 0,-2-1,-1 0,-2-2,-3-44,-2 60,-1 0,-1 1,-2-1,-15-44,3 24,-35-62,28 70,25 35,-1 1,1-1,0 1,-1 0,1-1,-1 1,0-1,1 1,-1 0,1-1,-1 1,0 0,1 0,-1-1,0 1,1 0,-1 0,0 0,1 0,-1 0,-1 0,1 0,1 1,-1 0,0-1,1 1,-1 0,0-1,1 1,-1 0,1 0,-1 0,1-1,-1 1,1 0,0 0,-1 0,1 0,0 0,0 0,0 0,0 0,0 1,-2 17,0 1,2 0,0-1,2 1,0-1,1 2,8 24,0-7,1-1,32 63,-36-83,2 0,0-1,0 0,2-1,0 1,0-2,22 19,-26-27,0 0,0-1,0 1,1-2,-1 1,1-2,0 1,0-1,0 0,0-1,0 0,1 0,-1-1,1 0,-1-1,18-1,-20 0,0-1,0 1,-1-1,1-1,0 1,-1-1,1-1,-1 1,0-1,0 0,-1 0,1-1,-1 1,7-8,6-9,-1-1,20-35,5-6,-20 37,0 0,44-39,-64 63,1 0,-1 0,1 0,0 0,0 0,0 1,0-1,0 1,0 0,0 0,0 0,5-1,-7 2,1 1,-1-1,0 0,1 1,-1-1,0 0,1 1,-1 0,0-1,0 1,1 0,-1-1,0 1,0 0,0 0,0 0,0 0,0 0,0 0,-1 0,1 1,0-1,0 0,-1 0,1 1,-1-1,1 0,-1 1,0-1,1 0,-1 3,19 61,-3 1,-4 1,-2 2,0 72,-9-124,-1 16,-1-1,-7 44,7-65,-2-1,0 1,0-1,-1 0,0 0,0 0,-1-1,-1 0,0 0,0 0,-11 10,0-2,-1-1,0-1,-40 25,-69 32,124-71,-88 40,-3-3,-112 28,78-26,100-30,-1-2,0 0,-46 4,72-11,0-1,0 0,0 0,0 0,0-1,0 1,1-1,-1 1,0-1,0 0,0 0,0 0,1 0,-1-1,1 1,-1-1,1 0,-1 0,-2-3,3 3,1 0,0 0,-1-1,1 1,0 0,0-1,0 1,0-1,1 0,-1 1,1-1,0 1,-1-1,1 0,0 1,1-1,-1 0,0 1,1-1,-1 0,3-4,1-4,1 0,0 0,1 1,0-1,1 1,0 1,0-1,1 1,1 1,16-15,13-6,60-36,-10 8,-15-1,-45 35,2 1,-1 1,2 1,51-24,-26 18,-15 8,1 2,59-16,-59 22,-13 3,0 1,56-5,-46 7,0-2,-1-1,0-2,42-16,18-4,-62 19,-5-1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2021-08-10T08:21:00Z</dcterms:created>
  <dcterms:modified xsi:type="dcterms:W3CDTF">2021-08-10T08:21:00Z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