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left"/>
        <w:rPr>
          <w:rFonts w:ascii="FreightSans Pro Bold" w:hAnsi="FreightSans Pro Bold" w:cs="FreightSans Pro Bold" w:eastAsia="FreightSans Pro Bold"/>
          <w:color w:val="F26641"/>
          <w:spacing w:val="0"/>
          <w:position w:val="0"/>
          <w:sz w:val="36"/>
          <w:shd w:fill="auto" w:val="clear"/>
        </w:rPr>
      </w:pPr>
      <w:r>
        <w:object w:dxaOrig="3948" w:dyaOrig="1607">
          <v:rect xmlns:o="urn:schemas-microsoft-com:office:office" xmlns:v="urn:schemas-microsoft-com:vml" id="rectole0000000000" style="width:197.400000pt;height:8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240" w:after="60" w:line="240"/>
        <w:ind w:right="0" w:left="432" w:firstLine="0"/>
        <w:jc w:val="center"/>
        <w:rPr>
          <w:rFonts w:ascii="FreightSans Pro Bold" w:hAnsi="FreightSans Pro Bold" w:cs="FreightSans Pro Bold" w:eastAsia="FreightSans Pro Bold"/>
          <w:color w:val="F26641"/>
          <w:spacing w:val="0"/>
          <w:position w:val="0"/>
          <w:sz w:val="36"/>
          <w:shd w:fill="auto" w:val="clear"/>
        </w:rPr>
      </w:pPr>
      <w:r>
        <w:rPr>
          <w:rFonts w:ascii="FreightSans Pro Bold" w:hAnsi="FreightSans Pro Bold" w:cs="FreightSans Pro Bold" w:eastAsia="FreightSans Pro Bold"/>
          <w:color w:val="F26641"/>
          <w:spacing w:val="0"/>
          <w:position w:val="0"/>
          <w:sz w:val="36"/>
          <w:shd w:fill="auto" w:val="clear"/>
        </w:rPr>
        <w:t xml:space="preserve">The Constitution of Students’ Union UCL </w:t>
      </w:r>
    </w:p>
    <w:p>
      <w:pPr>
        <w:keepNext w:val="true"/>
        <w:spacing w:before="240" w:after="60" w:line="240"/>
        <w:ind w:right="0" w:left="432" w:firstLine="0"/>
        <w:jc w:val="center"/>
        <w:rPr>
          <w:rFonts w:ascii="FreightSans Pro Bold" w:hAnsi="FreightSans Pro Bold" w:cs="FreightSans Pro Bold" w:eastAsia="FreightSans Pro Bold"/>
          <w:color w:val="F26641"/>
          <w:spacing w:val="0"/>
          <w:position w:val="0"/>
          <w:sz w:val="36"/>
          <w:shd w:fill="auto" w:val="clear"/>
        </w:rPr>
      </w:pPr>
      <w:r>
        <w:rPr>
          <w:rFonts w:ascii="FreightSans Pro Bold" w:hAnsi="FreightSans Pro Bold" w:cs="FreightSans Pro Bold" w:eastAsia="FreightSans Pro Bold"/>
          <w:color w:val="2AAA9E"/>
          <w:spacing w:val="0"/>
          <w:position w:val="0"/>
          <w:sz w:val="36"/>
          <w:shd w:fill="auto" w:val="clear"/>
        </w:rPr>
        <w:t xml:space="preserve">Somali Society</w:t>
      </w:r>
    </w:p>
    <w:p>
      <w:pPr>
        <w:spacing w:before="0" w:after="120" w:line="240"/>
        <w:ind w:right="0" w:left="0" w:firstLine="0"/>
        <w:jc w:val="center"/>
        <w:rPr>
          <w:rFonts w:ascii="FreightSans Pro" w:hAnsi="FreightSans Pro" w:cs="FreightSans Pro" w:eastAsia="FreightSans Pro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432" w:hanging="432"/>
        <w:jc w:val="left"/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  <w:t xml:space="preserve">Name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name of the club/society shall be Students’ Union UCL </w:t>
      </w:r>
      <w:r>
        <w:rPr>
          <w:rFonts w:ascii="FreightSans Pro Book" w:hAnsi="FreightSans Pro Book" w:cs="FreightSans Pro Book" w:eastAsia="FreightSans Pro Book"/>
          <w:color w:val="2AAA9E"/>
          <w:spacing w:val="0"/>
          <w:position w:val="0"/>
          <w:sz w:val="22"/>
          <w:shd w:fill="auto" w:val="clear"/>
        </w:rPr>
        <w:t xml:space="preserve">Somali Society.</w:t>
      </w:r>
    </w:p>
    <w:p>
      <w:pPr>
        <w:numPr>
          <w:ilvl w:val="0"/>
          <w:numId w:val="6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club/society shall be affiliated to Students’ Union UCL.</w:t>
      </w:r>
    </w:p>
    <w:p>
      <w:pPr>
        <w:spacing w:before="0" w:after="120" w:line="240"/>
        <w:ind w:right="0" w:left="0" w:firstLine="0"/>
        <w:jc w:val="left"/>
        <w:rPr>
          <w:rFonts w:ascii="FreightSans Pro" w:hAnsi="FreightSans Pro" w:cs="FreightSans Pro" w:eastAsia="FreightSans Pro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432" w:hanging="432"/>
        <w:jc w:val="left"/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  <w:t xml:space="preserve">Statement of Intent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constitution, regulations, management and conduct of the club/society shall abide by all Students’ Union UCL policy, and shall be bound by the </w:t>
      </w:r>
      <w:hyperlink xmlns:r="http://schemas.openxmlformats.org/officeDocument/2006/relationships" r:id="docRId2"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Students’ Union UCL Memorandum </w:t>
        </w:r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 HYPERLINK "http://studentsunionucl.org/governing-documents"</w:t>
        </w:r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&amp;</w:t>
        </w:r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 HYPERLINK "http://studentsunionucl.org/governing-documents"</w:t>
        </w:r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 Articles of Association</w:t>
        </w:r>
      </w:hyperlink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3"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Byelaws</w:t>
        </w:r>
      </w:hyperlink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, </w:t>
      </w:r>
      <w:hyperlink xmlns:r="http://schemas.openxmlformats.org/officeDocument/2006/relationships" r:id="docRId4"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Club and Society Regula</w:t>
        </w:r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 HYPERLINK "http://studentsunionucl.org/content/president-and-treasurer-hub/rules-and-regulations"</w:t>
        </w:r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tions</w:t>
        </w:r>
      </w:hyperlink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 and the club and society procedures and guidance </w:t>
      </w: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 laid out in the ‘</w:t>
      </w:r>
      <w:hyperlink xmlns:r="http://schemas.openxmlformats.org/officeDocument/2006/relationships" r:id="docRId5">
        <w:r>
          <w:rPr>
            <w:rFonts w:ascii="FreightSans Pro Book" w:hAnsi="FreightSans Pro Book" w:cs="FreightSans Pro Book" w:eastAsia="FreightSans Pro Book"/>
            <w:color w:val="F26641"/>
            <w:spacing w:val="0"/>
            <w:position w:val="0"/>
            <w:sz w:val="22"/>
            <w:u w:val="single"/>
            <w:shd w:fill="auto" w:val="clear"/>
          </w:rPr>
          <w:t xml:space="preserve">how to guides</w:t>
        </w:r>
      </w:hyperlink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’.</w:t>
      </w:r>
    </w:p>
    <w:p>
      <w:pPr>
        <w:numPr>
          <w:ilvl w:val="0"/>
          <w:numId w:val="10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>
      <w:pPr>
        <w:numPr>
          <w:ilvl w:val="0"/>
          <w:numId w:val="10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Club and Society Regulations can be found on the following webpage: </w:t>
      </w:r>
      <w:hyperlink xmlns:r="http://schemas.openxmlformats.org/officeDocument/2006/relationships" r:id="docRId6">
        <w:r>
          <w:rPr>
            <w:rFonts w:ascii="FreightSans Pro Book" w:hAnsi="FreightSans Pro Book" w:cs="FreightSans Pro Book" w:eastAsia="FreightSans Pro Book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http://studentsunionucl.org/content/president-and-treasurer-hub/rules-and-regulations</w:t>
        </w:r>
      </w:hyperlink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432" w:hanging="432"/>
        <w:jc w:val="left"/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  <w:t xml:space="preserve">The Society Committee</w:t>
      </w:r>
    </w:p>
    <w:p>
      <w:pPr>
        <w:numPr>
          <w:ilvl w:val="0"/>
          <w:numId w:val="12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576" w:hanging="576"/>
        <w:jc w:val="left"/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</w:pPr>
      <w:r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  <w:t xml:space="preserve">President</w:t>
      </w:r>
    </w:p>
    <w:p>
      <w:pPr>
        <w:numPr>
          <w:ilvl w:val="0"/>
          <w:numId w:val="12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president’s primary role is laid out in section 5.7 of the Club and Society Regulations.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576" w:hanging="576"/>
        <w:jc w:val="left"/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</w:pPr>
      <w:r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  <w:t xml:space="preserve">Treasurer</w:t>
      </w:r>
    </w:p>
    <w:p>
      <w:pPr>
        <w:numPr>
          <w:ilvl w:val="0"/>
          <w:numId w:val="15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treasurer’s primary role is laid out in section 5.8 of the Club and Society Regulations.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576" w:hanging="576"/>
        <w:jc w:val="left"/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</w:pPr>
      <w:r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  <w:t xml:space="preserve">Welfare Officer</w:t>
      </w:r>
    </w:p>
    <w:p>
      <w:pPr>
        <w:numPr>
          <w:ilvl w:val="0"/>
          <w:numId w:val="17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welfare officer’s primary role is laid out in section 5.9 of the Club and Society Regulations.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576" w:hanging="576"/>
        <w:jc w:val="left"/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</w:pPr>
      <w:r>
        <w:rPr>
          <w:rFonts w:ascii="FreightSans Pro Bold" w:hAnsi="FreightSans Pro Bold" w:cs="FreightSans Pro Bold" w:eastAsia="FreightSans Pro Bold"/>
          <w:color w:val="auto"/>
          <w:spacing w:val="0"/>
          <w:position w:val="0"/>
          <w:sz w:val="26"/>
          <w:shd w:fill="auto" w:val="clear"/>
        </w:rPr>
        <w:t xml:space="preserve">Additional Committee Members </w:t>
      </w:r>
    </w:p>
    <w:p>
      <w:pPr>
        <w:numPr>
          <w:ilvl w:val="0"/>
          <w:numId w:val="19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>
      <w:pPr>
        <w:numPr>
          <w:ilvl w:val="0"/>
          <w:numId w:val="19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committee members shall perform the roles as described in section 5 of the Students’ Union UCL Club and Society Regulations.</w:t>
      </w:r>
    </w:p>
    <w:p>
      <w:pPr>
        <w:numPr>
          <w:ilvl w:val="0"/>
          <w:numId w:val="19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>
      <w:pPr>
        <w:spacing w:before="0" w:after="120" w:line="240"/>
        <w:ind w:right="0" w:left="0" w:firstLine="0"/>
        <w:jc w:val="left"/>
        <w:rPr>
          <w:rFonts w:ascii="FreightSans Pro" w:hAnsi="FreightSans Pro" w:cs="FreightSans Pro" w:eastAsia="FreightSans Pro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432" w:hanging="432"/>
        <w:jc w:val="left"/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F26641"/>
          <w:spacing w:val="0"/>
          <w:position w:val="0"/>
          <w:sz w:val="32"/>
          <w:shd w:fill="auto" w:val="clear"/>
        </w:rPr>
        <w:t xml:space="preserve">Terms, Aims and Objectives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club/society shall hold the following as its aims and objectives.</w:t>
      </w:r>
    </w:p>
    <w:p>
      <w:pPr>
        <w:numPr>
          <w:ilvl w:val="0"/>
          <w:numId w:val="23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club/society shall strive to fulfil these aims and objectives in the course of the academic year as its commitment to its membership.</w:t>
      </w:r>
    </w:p>
    <w:p>
      <w:pPr>
        <w:numPr>
          <w:ilvl w:val="0"/>
          <w:numId w:val="23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The core activities of the club/society shall be: 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0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0"/>
          <w:shd w:fill="auto" w:val="clear"/>
        </w:rPr>
        <w:t xml:space="preserve">Weekly screening of a somali movie/ film, cultural nights, debate nights, somali/ general knowledge nights and speaker events.</w:t>
      </w:r>
    </w:p>
    <w:p>
      <w:pPr>
        <w:numPr>
          <w:ilvl w:val="0"/>
          <w:numId w:val="25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In addition, the club/society shall also strive to organise other activities for its members where possible: 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A trip abroad to a somali cultural camp, a trip to a somali restaurant, a trip to a somali museum and football tournaments. Somali Independence day celebrations and Somali Charity Week.</w:t>
      </w:r>
    </w:p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>
      <w:pPr>
        <w:numPr>
          <w:ilvl w:val="0"/>
          <w:numId w:val="27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This constitution has been approved and accepted as the Constitution for the Students’ Union UCL </w:t>
      </w:r>
      <w:r>
        <w:rPr>
          <w:rFonts w:ascii="FreightSans Pro Book" w:hAnsi="FreightSans Pro Book" w:cs="FreightSans Pro Book" w:eastAsia="FreightSans Pro Book"/>
          <w:color w:val="2AAA9E"/>
          <w:spacing w:val="0"/>
          <w:position w:val="0"/>
          <w:sz w:val="22"/>
          <w:shd w:fill="auto" w:val="clear"/>
        </w:rPr>
        <w:t xml:space="preserve">Somali Society</w:t>
      </w:r>
      <w:r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  <w:t xml:space="preserve">. By signing this document the president and treasurer have declared that they have read and abide by the Students’ Union UCL Club and Society Regulations.</w:t>
      </w:r>
    </w:p>
    <w:p>
      <w:pPr>
        <w:numPr>
          <w:ilvl w:val="0"/>
          <w:numId w:val="27"/>
        </w:numPr>
        <w:spacing w:before="0" w:after="0" w:line="240"/>
        <w:ind w:right="0" w:left="576" w:hanging="576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2972"/>
        <w:gridCol w:w="6662"/>
      </w:tblGrid>
      <w:tr>
        <w:trPr>
          <w:trHeight w:val="340" w:hRule="auto"/>
          <w:jc w:val="left"/>
        </w:trPr>
        <w:tc>
          <w:tcPr>
            <w:tcW w:w="297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President name:</w:t>
            </w:r>
          </w:p>
        </w:tc>
        <w:tc>
          <w:tcPr>
            <w:tcW w:w="666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Samia Aweye</w:t>
            </w:r>
          </w:p>
        </w:tc>
      </w:tr>
      <w:tr>
        <w:trPr>
          <w:trHeight w:val="385" w:hRule="auto"/>
          <w:jc w:val="left"/>
        </w:trPr>
        <w:tc>
          <w:tcPr>
            <w:tcW w:w="297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President signature:</w:t>
            </w:r>
          </w:p>
        </w:tc>
        <w:tc>
          <w:tcPr>
            <w:tcW w:w="666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Samiaaweye</w:t>
            </w:r>
          </w:p>
        </w:tc>
      </w:tr>
      <w:tr>
        <w:trPr>
          <w:trHeight w:val="385" w:hRule="auto"/>
          <w:jc w:val="left"/>
        </w:trPr>
        <w:tc>
          <w:tcPr>
            <w:tcW w:w="297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Date:</w:t>
            </w:r>
          </w:p>
        </w:tc>
        <w:tc>
          <w:tcPr>
            <w:tcW w:w="666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16/01/2024</w:t>
            </w:r>
          </w:p>
        </w:tc>
      </w:tr>
      <w:tr>
        <w:trPr>
          <w:trHeight w:val="385" w:hRule="auto"/>
          <w:jc w:val="left"/>
        </w:trPr>
        <w:tc>
          <w:tcPr>
            <w:tcW w:w="297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Treasurer name:</w:t>
            </w:r>
          </w:p>
        </w:tc>
        <w:tc>
          <w:tcPr>
            <w:tcW w:w="666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Najma Ahmed</w:t>
            </w:r>
          </w:p>
        </w:tc>
      </w:tr>
      <w:tr>
        <w:trPr>
          <w:trHeight w:val="385" w:hRule="auto"/>
          <w:jc w:val="left"/>
        </w:trPr>
        <w:tc>
          <w:tcPr>
            <w:tcW w:w="297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Treasurer signature:</w:t>
            </w:r>
          </w:p>
        </w:tc>
        <w:tc>
          <w:tcPr>
            <w:tcW w:w="666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Najmaahmed</w:t>
            </w:r>
          </w:p>
        </w:tc>
      </w:tr>
      <w:tr>
        <w:trPr>
          <w:trHeight w:val="385" w:hRule="auto"/>
          <w:jc w:val="left"/>
        </w:trPr>
        <w:tc>
          <w:tcPr>
            <w:tcW w:w="297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Date:</w:t>
            </w:r>
          </w:p>
        </w:tc>
        <w:tc>
          <w:tcPr>
            <w:tcW w:w="6662" w:type="dxa"/>
            <w:tcBorders>
              <w:top w:val="single" w:color="f26641" w:sz="4"/>
              <w:left w:val="single" w:color="f26641" w:sz="4"/>
              <w:bottom w:val="single" w:color="f26641" w:sz="4"/>
              <w:right w:val="single" w:color="f26641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FreightSans Pro Book" w:hAnsi="FreightSans Pro Book" w:cs="FreightSans Pro Book" w:eastAsia="FreightSans Pro Book"/>
                <w:color w:val="000000"/>
                <w:spacing w:val="0"/>
                <w:position w:val="0"/>
                <w:sz w:val="22"/>
                <w:shd w:fill="auto" w:val="clear"/>
              </w:rPr>
              <w:t xml:space="preserve">16/01/2024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ightSans Pro Book" w:hAnsi="FreightSans Pro Book" w:cs="FreightSans Pro Book" w:eastAsia="FreightSans Pro Book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4">
    <w:abstractNumId w:val="66"/>
  </w:num>
  <w:num w:numId="6">
    <w:abstractNumId w:val="60"/>
  </w:num>
  <w:num w:numId="8">
    <w:abstractNumId w:val="54"/>
  </w:num>
  <w:num w:numId="10">
    <w:abstractNumId w:val="48"/>
  </w:num>
  <w:num w:numId="12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tudentsunionucl.org/governing-documents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studentsunionucl.org/governing-documents" Id="docRId2" Type="http://schemas.openxmlformats.org/officeDocument/2006/relationships/hyperlink" /><Relationship TargetMode="External" Target="http://studentsunionucl.org/content/president-and-treasurer-hub/rules-and-regulations" Id="docRId4" Type="http://schemas.openxmlformats.org/officeDocument/2006/relationships/hyperlink" /><Relationship TargetMode="External" Target="http://studentsunionucl.org/content/president-and-treasurer-hub/rules-and-regulations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Mode="External" Target="https://studentsunionucl.org/how-to-guides" Id="docRId5" Type="http://schemas.openxmlformats.org/officeDocument/2006/relationships/hyperlink" /></Relationships>
</file>